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28" w:rsidRPr="0067303D" w:rsidRDefault="00672E28" w:rsidP="0084047F">
      <w:pPr>
        <w:autoSpaceDE w:val="0"/>
        <w:autoSpaceDN w:val="0"/>
        <w:adjustRightInd w:val="0"/>
        <w:spacing w:line="240" w:lineRule="auto"/>
        <w:rPr>
          <w:rFonts w:ascii="Liberation Serif" w:hAnsi="Liberation Serif" w:cs="Arial"/>
          <w:b/>
          <w:sz w:val="24"/>
          <w:szCs w:val="24"/>
        </w:rPr>
      </w:pPr>
      <w:r w:rsidRPr="0067303D">
        <w:rPr>
          <w:rFonts w:ascii="Liberation Serif" w:hAnsi="Liberation Serif" w:cs="Arial"/>
          <w:b/>
          <w:noProof/>
          <w:sz w:val="24"/>
          <w:szCs w:val="24"/>
          <w:lang w:eastAsia="ru-RU"/>
        </w:rPr>
        <w:drawing>
          <wp:anchor distT="0" distB="0" distL="114300" distR="114300" simplePos="0" relativeHeight="251658240" behindDoc="0" locked="0" layoutInCell="1" allowOverlap="1">
            <wp:simplePos x="0" y="0"/>
            <wp:positionH relativeFrom="column">
              <wp:posOffset>2911475</wp:posOffset>
            </wp:positionH>
            <wp:positionV relativeFrom="paragraph">
              <wp:posOffset>-235585</wp:posOffset>
            </wp:positionV>
            <wp:extent cx="651510" cy="807720"/>
            <wp:effectExtent l="19050" t="0" r="0" b="0"/>
            <wp:wrapThrough wrapText="bothSides">
              <wp:wrapPolygon edited="0">
                <wp:start x="-632" y="0"/>
                <wp:lineTo x="-632" y="20887"/>
                <wp:lineTo x="21474" y="20887"/>
                <wp:lineTo x="21474" y="0"/>
                <wp:lineTo x="-632"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51510" cy="807720"/>
                    </a:xfrm>
                    <a:prstGeom prst="rect">
                      <a:avLst/>
                    </a:prstGeom>
                    <a:noFill/>
                    <a:ln w="9525">
                      <a:noFill/>
                      <a:miter lim="800000"/>
                      <a:headEnd/>
                      <a:tailEnd/>
                    </a:ln>
                  </pic:spPr>
                </pic:pic>
              </a:graphicData>
            </a:graphic>
          </wp:anchor>
        </w:drawing>
      </w:r>
    </w:p>
    <w:p w:rsidR="00672E28" w:rsidRPr="00162F00" w:rsidRDefault="00672E28" w:rsidP="00672E28">
      <w:pPr>
        <w:autoSpaceDE w:val="0"/>
        <w:autoSpaceDN w:val="0"/>
        <w:adjustRightInd w:val="0"/>
        <w:spacing w:line="240" w:lineRule="auto"/>
        <w:jc w:val="center"/>
        <w:rPr>
          <w:rFonts w:ascii="Liberation Serif" w:hAnsi="Liberation Serif" w:cs="Arial"/>
          <w:sz w:val="28"/>
          <w:szCs w:val="28"/>
        </w:rPr>
      </w:pPr>
    </w:p>
    <w:p w:rsidR="00672E28" w:rsidRPr="00EF03B9" w:rsidRDefault="00EF03B9" w:rsidP="00EF03B9">
      <w:pPr>
        <w:spacing w:after="0" w:line="240" w:lineRule="auto"/>
        <w:jc w:val="right"/>
        <w:rPr>
          <w:rFonts w:ascii="Liberation Serif" w:eastAsia="Times New Roman" w:hAnsi="Liberation Serif"/>
          <w:b/>
          <w:caps/>
          <w:color w:val="000000"/>
          <w:sz w:val="28"/>
          <w:szCs w:val="28"/>
          <w:lang w:eastAsia="ru-RU"/>
        </w:rPr>
      </w:pPr>
      <w:r w:rsidRPr="00EF03B9">
        <w:rPr>
          <w:rFonts w:ascii="Liberation Serif" w:eastAsia="Times New Roman" w:hAnsi="Liberation Serif"/>
          <w:b/>
          <w:caps/>
          <w:color w:val="000000"/>
          <w:sz w:val="28"/>
          <w:szCs w:val="28"/>
          <w:lang w:eastAsia="ru-RU"/>
        </w:rPr>
        <w:t>ПРОЕКТ</w:t>
      </w:r>
    </w:p>
    <w:p w:rsidR="00EF03B9" w:rsidRPr="00162F00" w:rsidRDefault="00EF03B9" w:rsidP="00EF03B9">
      <w:pPr>
        <w:spacing w:after="0" w:line="240" w:lineRule="auto"/>
        <w:jc w:val="right"/>
        <w:rPr>
          <w:rFonts w:ascii="Liberation Serif" w:eastAsia="Times New Roman" w:hAnsi="Liberation Serif"/>
          <w:b/>
          <w:caps/>
          <w:color w:val="000000"/>
          <w:sz w:val="24"/>
          <w:szCs w:val="24"/>
          <w:lang w:eastAsia="ru-RU"/>
        </w:rPr>
      </w:pPr>
    </w:p>
    <w:p w:rsidR="00454064" w:rsidRPr="003C4BB6" w:rsidRDefault="00672E28" w:rsidP="00454064">
      <w:pPr>
        <w:spacing w:after="0" w:line="240" w:lineRule="auto"/>
        <w:jc w:val="center"/>
        <w:rPr>
          <w:rFonts w:ascii="Liberation Serif" w:hAnsi="Liberation Serif"/>
          <w:b/>
          <w:sz w:val="28"/>
          <w:szCs w:val="28"/>
        </w:rPr>
      </w:pPr>
      <w:r w:rsidRPr="003C4BB6">
        <w:rPr>
          <w:rFonts w:ascii="Liberation Serif" w:hAnsi="Liberation Serif"/>
          <w:b/>
          <w:sz w:val="28"/>
          <w:szCs w:val="28"/>
        </w:rPr>
        <w:t>АДМИНИСТРАЦИЯ ШАЛИНСКОГО ГОРОДСКОГО ОКРУГА</w:t>
      </w:r>
    </w:p>
    <w:p w:rsidR="00672E28" w:rsidRPr="003C4BB6" w:rsidRDefault="00672E28" w:rsidP="00672E28">
      <w:pPr>
        <w:pStyle w:val="1"/>
        <w:rPr>
          <w:rFonts w:ascii="Liberation Serif" w:hAnsi="Liberation Serif"/>
          <w:szCs w:val="28"/>
        </w:rPr>
      </w:pPr>
      <w:proofErr w:type="gramStart"/>
      <w:r w:rsidRPr="003C4BB6">
        <w:rPr>
          <w:rFonts w:ascii="Liberation Serif" w:hAnsi="Liberation Serif"/>
          <w:szCs w:val="28"/>
        </w:rPr>
        <w:t>П</w:t>
      </w:r>
      <w:proofErr w:type="gramEnd"/>
      <w:r w:rsidRPr="003C4BB6">
        <w:rPr>
          <w:rFonts w:ascii="Liberation Serif" w:hAnsi="Liberation Serif"/>
          <w:szCs w:val="28"/>
        </w:rPr>
        <w:t xml:space="preserve"> О С Т А Н О В Л Е Н И Е</w:t>
      </w:r>
    </w:p>
    <w:tbl>
      <w:tblPr>
        <w:tblW w:w="0" w:type="auto"/>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10152"/>
      </w:tblGrid>
      <w:tr w:rsidR="00672E28" w:rsidRPr="00162F00" w:rsidTr="00890A49">
        <w:trPr>
          <w:trHeight w:val="109"/>
        </w:trPr>
        <w:tc>
          <w:tcPr>
            <w:tcW w:w="10152" w:type="dxa"/>
            <w:tcBorders>
              <w:left w:val="nil"/>
              <w:bottom w:val="nil"/>
              <w:right w:val="nil"/>
            </w:tcBorders>
          </w:tcPr>
          <w:p w:rsidR="00672E28" w:rsidRPr="00162F00" w:rsidRDefault="00672E28" w:rsidP="00093D6C">
            <w:pPr>
              <w:rPr>
                <w:rFonts w:ascii="Liberation Serif" w:hAnsi="Liberation Serif"/>
                <w:sz w:val="28"/>
                <w:szCs w:val="28"/>
              </w:rPr>
            </w:pPr>
          </w:p>
        </w:tc>
      </w:tr>
    </w:tbl>
    <w:p w:rsidR="00672E28" w:rsidRPr="003C4BB6" w:rsidRDefault="00672E28" w:rsidP="00672E28">
      <w:pPr>
        <w:spacing w:after="0" w:line="240" w:lineRule="auto"/>
        <w:rPr>
          <w:rFonts w:ascii="Liberation Serif" w:hAnsi="Liberation Serif" w:cs="Liberation Serif"/>
          <w:sz w:val="28"/>
          <w:szCs w:val="28"/>
        </w:rPr>
      </w:pPr>
      <w:r w:rsidRPr="003C4BB6">
        <w:rPr>
          <w:rFonts w:ascii="Liberation Serif" w:hAnsi="Liberation Serif" w:cs="Liberation Serif"/>
          <w:sz w:val="28"/>
          <w:szCs w:val="28"/>
        </w:rPr>
        <w:t xml:space="preserve">от  </w:t>
      </w:r>
      <w:r w:rsidR="00EC3D52" w:rsidRPr="003C4BB6">
        <w:rPr>
          <w:rFonts w:ascii="Liberation Serif" w:hAnsi="Liberation Serif" w:cs="Liberation Serif"/>
          <w:sz w:val="28"/>
          <w:szCs w:val="28"/>
        </w:rPr>
        <w:t xml:space="preserve">___ </w:t>
      </w:r>
      <w:r w:rsidR="00EF03B9">
        <w:rPr>
          <w:rFonts w:ascii="Liberation Serif" w:hAnsi="Liberation Serif" w:cs="Liberation Serif"/>
          <w:sz w:val="28"/>
          <w:szCs w:val="28"/>
        </w:rPr>
        <w:t>_________</w:t>
      </w:r>
      <w:r w:rsidRPr="003C4BB6">
        <w:rPr>
          <w:rFonts w:ascii="Liberation Serif" w:hAnsi="Liberation Serif" w:cs="Liberation Serif"/>
          <w:sz w:val="28"/>
          <w:szCs w:val="28"/>
        </w:rPr>
        <w:t xml:space="preserve"> 20</w:t>
      </w:r>
      <w:r w:rsidR="006C5876" w:rsidRPr="003C4BB6">
        <w:rPr>
          <w:rFonts w:ascii="Liberation Serif" w:hAnsi="Liberation Serif" w:cs="Liberation Serif"/>
          <w:sz w:val="28"/>
          <w:szCs w:val="28"/>
        </w:rPr>
        <w:t>2</w:t>
      </w:r>
      <w:r w:rsidR="00890A49">
        <w:rPr>
          <w:rFonts w:ascii="Liberation Serif" w:hAnsi="Liberation Serif" w:cs="Liberation Serif"/>
          <w:sz w:val="28"/>
          <w:szCs w:val="28"/>
        </w:rPr>
        <w:t>3</w:t>
      </w:r>
      <w:r w:rsidRPr="003C4BB6">
        <w:rPr>
          <w:rFonts w:ascii="Liberation Serif" w:hAnsi="Liberation Serif" w:cs="Liberation Serif"/>
          <w:sz w:val="28"/>
          <w:szCs w:val="28"/>
        </w:rPr>
        <w:t xml:space="preserve"> года  № </w:t>
      </w:r>
      <w:r w:rsidR="003C4BB6">
        <w:rPr>
          <w:rFonts w:ascii="Liberation Serif" w:hAnsi="Liberation Serif" w:cs="Liberation Serif"/>
          <w:sz w:val="28"/>
          <w:szCs w:val="28"/>
        </w:rPr>
        <w:t xml:space="preserve"> ____               </w:t>
      </w:r>
      <w:r w:rsidR="00EC3D52" w:rsidRPr="003C4BB6">
        <w:rPr>
          <w:rFonts w:ascii="Liberation Serif" w:hAnsi="Liberation Serif" w:cs="Liberation Serif"/>
          <w:sz w:val="28"/>
          <w:szCs w:val="28"/>
        </w:rPr>
        <w:t xml:space="preserve">                </w:t>
      </w:r>
      <w:r w:rsidR="009F1E0F">
        <w:rPr>
          <w:rFonts w:ascii="Liberation Serif" w:hAnsi="Liberation Serif" w:cs="Liberation Serif"/>
          <w:sz w:val="28"/>
          <w:szCs w:val="28"/>
        </w:rPr>
        <w:t xml:space="preserve">                       </w:t>
      </w:r>
      <w:r w:rsidR="00EC3D52" w:rsidRPr="003C4BB6">
        <w:rPr>
          <w:rFonts w:ascii="Liberation Serif" w:hAnsi="Liberation Serif" w:cs="Liberation Serif"/>
          <w:sz w:val="28"/>
          <w:szCs w:val="28"/>
        </w:rPr>
        <w:t xml:space="preserve"> </w:t>
      </w:r>
      <w:proofErr w:type="spellStart"/>
      <w:r w:rsidRPr="003C4BB6">
        <w:rPr>
          <w:rFonts w:ascii="Liberation Serif" w:hAnsi="Liberation Serif" w:cs="Liberation Serif"/>
          <w:sz w:val="28"/>
          <w:szCs w:val="28"/>
        </w:rPr>
        <w:t>пгт</w:t>
      </w:r>
      <w:proofErr w:type="spellEnd"/>
      <w:r w:rsidRPr="003C4BB6">
        <w:rPr>
          <w:rFonts w:ascii="Liberation Serif" w:hAnsi="Liberation Serif" w:cs="Liberation Serif"/>
          <w:sz w:val="28"/>
          <w:szCs w:val="28"/>
        </w:rPr>
        <w:t>. Шаля</w:t>
      </w:r>
    </w:p>
    <w:p w:rsidR="00672E28" w:rsidRPr="003C4BB6" w:rsidRDefault="006B3D2A" w:rsidP="00672E28">
      <w:pPr>
        <w:spacing w:after="0" w:line="240" w:lineRule="auto"/>
        <w:rPr>
          <w:rFonts w:ascii="Liberation Serif" w:hAnsi="Liberation Serif" w:cs="Liberation Serif"/>
          <w:sz w:val="28"/>
          <w:szCs w:val="28"/>
        </w:rPr>
      </w:pPr>
      <w:r w:rsidRPr="003C4BB6">
        <w:rPr>
          <w:rFonts w:ascii="Liberation Serif" w:hAnsi="Liberation Serif" w:cs="Liberation Serif"/>
          <w:sz w:val="28"/>
          <w:szCs w:val="28"/>
        </w:rPr>
        <w:t xml:space="preserve"> </w:t>
      </w:r>
    </w:p>
    <w:p w:rsidR="009F1E0F" w:rsidRPr="0042335F" w:rsidRDefault="009F1E0F" w:rsidP="009F1E0F">
      <w:pPr>
        <w:spacing w:after="0" w:line="240" w:lineRule="auto"/>
        <w:jc w:val="center"/>
        <w:rPr>
          <w:rFonts w:ascii="Liberation Serif" w:hAnsi="Liberation Serif"/>
          <w:i/>
          <w:color w:val="000000" w:themeColor="text1"/>
          <w:sz w:val="28"/>
          <w:szCs w:val="28"/>
        </w:rPr>
      </w:pPr>
      <w:r>
        <w:rPr>
          <w:rFonts w:ascii="Liberation Serif" w:hAnsi="Liberation Serif" w:cs="Calibri"/>
          <w:b/>
          <w:i/>
          <w:color w:val="000000" w:themeColor="text1"/>
          <w:sz w:val="28"/>
          <w:szCs w:val="28"/>
        </w:rPr>
        <w:t>О</w:t>
      </w:r>
      <w:r w:rsidRPr="0042335F">
        <w:rPr>
          <w:rFonts w:ascii="Liberation Serif" w:hAnsi="Liberation Serif" w:cs="Calibri"/>
          <w:b/>
          <w:i/>
          <w:color w:val="000000" w:themeColor="text1"/>
          <w:sz w:val="28"/>
          <w:szCs w:val="28"/>
        </w:rPr>
        <w:t>б утверждении порядка согласования распоряжения</w:t>
      </w:r>
      <w:r>
        <w:rPr>
          <w:rFonts w:ascii="Liberation Serif" w:hAnsi="Liberation Serif" w:cs="Calibri"/>
          <w:b/>
          <w:i/>
          <w:color w:val="000000" w:themeColor="text1"/>
          <w:sz w:val="28"/>
          <w:szCs w:val="28"/>
        </w:rPr>
        <w:t xml:space="preserve"> муниципальным имуществом Ш</w:t>
      </w:r>
      <w:r w:rsidRPr="0042335F">
        <w:rPr>
          <w:rFonts w:ascii="Liberation Serif" w:hAnsi="Liberation Serif" w:cs="Calibri"/>
          <w:b/>
          <w:i/>
          <w:color w:val="000000" w:themeColor="text1"/>
          <w:sz w:val="28"/>
          <w:szCs w:val="28"/>
        </w:rPr>
        <w:t>алинского городского округа,</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закрепленным за муниципал</w:t>
      </w:r>
      <w:r>
        <w:rPr>
          <w:rFonts w:ascii="Liberation Serif" w:hAnsi="Liberation Serif" w:cs="Calibri"/>
          <w:b/>
          <w:i/>
          <w:color w:val="000000" w:themeColor="text1"/>
          <w:sz w:val="28"/>
          <w:szCs w:val="28"/>
        </w:rPr>
        <w:t>ьными унитарными предприятиями Ш</w:t>
      </w:r>
      <w:r w:rsidRPr="0042335F">
        <w:rPr>
          <w:rFonts w:ascii="Liberation Serif" w:hAnsi="Liberation Serif" w:cs="Calibri"/>
          <w:b/>
          <w:i/>
          <w:color w:val="000000" w:themeColor="text1"/>
          <w:sz w:val="28"/>
          <w:szCs w:val="28"/>
        </w:rPr>
        <w:t>алинского городского округа, в случаях,</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когда федеральным законодательством предусмотрено</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получение согласия собственника имущества</w:t>
      </w:r>
      <w:r>
        <w:rPr>
          <w:rFonts w:ascii="Liberation Serif" w:hAnsi="Liberation Serif" w:cs="Calibri"/>
          <w:b/>
          <w:i/>
          <w:color w:val="000000" w:themeColor="text1"/>
          <w:sz w:val="28"/>
          <w:szCs w:val="28"/>
        </w:rPr>
        <w:t xml:space="preserve"> </w:t>
      </w:r>
      <w:r w:rsidRPr="0042335F">
        <w:rPr>
          <w:rFonts w:ascii="Liberation Serif" w:hAnsi="Liberation Serif" w:cs="Calibri"/>
          <w:b/>
          <w:i/>
          <w:color w:val="000000" w:themeColor="text1"/>
          <w:sz w:val="28"/>
          <w:szCs w:val="28"/>
        </w:rPr>
        <w:t>муниципального предприятия на совершение сделок</w:t>
      </w:r>
    </w:p>
    <w:p w:rsidR="009F1E0F" w:rsidRPr="0042335F" w:rsidRDefault="009F1E0F" w:rsidP="009F1E0F">
      <w:pPr>
        <w:spacing w:after="0" w:line="240" w:lineRule="auto"/>
        <w:ind w:firstLine="709"/>
        <w:rPr>
          <w:rFonts w:ascii="Liberation Serif" w:hAnsi="Liberation Serif"/>
          <w:color w:val="000000" w:themeColor="text1"/>
          <w:sz w:val="28"/>
          <w:szCs w:val="28"/>
        </w:rPr>
      </w:pPr>
    </w:p>
    <w:p w:rsidR="009F1E0F" w:rsidRDefault="009F1E0F" w:rsidP="009F1E0F">
      <w:pPr>
        <w:spacing w:after="120" w:line="240" w:lineRule="auto"/>
        <w:ind w:firstLine="709"/>
        <w:jc w:val="both"/>
        <w:rPr>
          <w:rFonts w:ascii="Liberation Serif" w:eastAsia="Times New Roman" w:hAnsi="Liberation Serif"/>
          <w:b/>
          <w:sz w:val="28"/>
          <w:szCs w:val="28"/>
          <w:lang w:eastAsia="ru-RU"/>
        </w:rPr>
      </w:pPr>
      <w:r w:rsidRPr="0042335F">
        <w:rPr>
          <w:rFonts w:ascii="Liberation Serif" w:hAnsi="Liberation Serif" w:cs="Calibri"/>
          <w:color w:val="000000" w:themeColor="text1"/>
          <w:sz w:val="28"/>
          <w:szCs w:val="28"/>
        </w:rPr>
        <w:t xml:space="preserve">В целях обеспечения реализации </w:t>
      </w:r>
      <w:hyperlink r:id="rId8">
        <w:r w:rsidRPr="0042335F">
          <w:rPr>
            <w:rFonts w:ascii="Liberation Serif" w:hAnsi="Liberation Serif" w:cs="Calibri"/>
            <w:color w:val="000000" w:themeColor="text1"/>
            <w:sz w:val="28"/>
            <w:szCs w:val="28"/>
          </w:rPr>
          <w:t>статьи 157.1</w:t>
        </w:r>
      </w:hyperlink>
      <w:r w:rsidRPr="0042335F">
        <w:rPr>
          <w:rFonts w:ascii="Liberation Serif" w:hAnsi="Liberation Serif" w:cs="Calibri"/>
          <w:color w:val="000000" w:themeColor="text1"/>
          <w:sz w:val="28"/>
          <w:szCs w:val="28"/>
        </w:rPr>
        <w:t xml:space="preserve">, </w:t>
      </w:r>
      <w:hyperlink r:id="rId9">
        <w:r w:rsidRPr="0042335F">
          <w:rPr>
            <w:rFonts w:ascii="Liberation Serif" w:hAnsi="Liberation Serif" w:cs="Calibri"/>
            <w:color w:val="000000" w:themeColor="text1"/>
            <w:sz w:val="28"/>
            <w:szCs w:val="28"/>
          </w:rPr>
          <w:t>пункта 2 статьи 295</w:t>
        </w:r>
      </w:hyperlink>
      <w:r w:rsidRPr="0042335F">
        <w:rPr>
          <w:rFonts w:ascii="Liberation Serif" w:hAnsi="Liberation Serif" w:cs="Calibri"/>
          <w:color w:val="000000" w:themeColor="text1"/>
          <w:sz w:val="28"/>
          <w:szCs w:val="28"/>
        </w:rPr>
        <w:t xml:space="preserve"> Гражданского кодекса Российской Федерации, </w:t>
      </w:r>
      <w:hyperlink r:id="rId10">
        <w:r w:rsidRPr="0042335F">
          <w:rPr>
            <w:rFonts w:ascii="Liberation Serif" w:hAnsi="Liberation Serif" w:cs="Calibri"/>
            <w:color w:val="000000" w:themeColor="text1"/>
            <w:sz w:val="28"/>
            <w:szCs w:val="28"/>
          </w:rPr>
          <w:t>статьями 22</w:t>
        </w:r>
      </w:hyperlink>
      <w:r w:rsidRPr="0042335F">
        <w:rPr>
          <w:rFonts w:ascii="Liberation Serif" w:hAnsi="Liberation Serif" w:cs="Calibri"/>
          <w:color w:val="000000" w:themeColor="text1"/>
          <w:sz w:val="28"/>
          <w:szCs w:val="28"/>
        </w:rPr>
        <w:t xml:space="preserve">, </w:t>
      </w:r>
      <w:hyperlink r:id="rId11">
        <w:r w:rsidRPr="0042335F">
          <w:rPr>
            <w:rFonts w:ascii="Liberation Serif" w:hAnsi="Liberation Serif" w:cs="Calibri"/>
            <w:color w:val="000000" w:themeColor="text1"/>
            <w:sz w:val="28"/>
            <w:szCs w:val="28"/>
          </w:rPr>
          <w:t>23</w:t>
        </w:r>
      </w:hyperlink>
      <w:r w:rsidRPr="0042335F">
        <w:rPr>
          <w:rFonts w:ascii="Liberation Serif" w:hAnsi="Liberation Serif" w:cs="Calibri"/>
          <w:color w:val="000000" w:themeColor="text1"/>
          <w:sz w:val="28"/>
          <w:szCs w:val="28"/>
        </w:rPr>
        <w:t xml:space="preserve">, </w:t>
      </w:r>
      <w:hyperlink r:id="rId12">
        <w:r w:rsidRPr="0042335F">
          <w:rPr>
            <w:rFonts w:ascii="Liberation Serif" w:hAnsi="Liberation Serif" w:cs="Calibri"/>
            <w:color w:val="000000" w:themeColor="text1"/>
            <w:sz w:val="28"/>
            <w:szCs w:val="28"/>
          </w:rPr>
          <w:t>24</w:t>
        </w:r>
      </w:hyperlink>
      <w:r w:rsidRPr="0042335F">
        <w:rPr>
          <w:rFonts w:ascii="Liberation Serif" w:hAnsi="Liberation Serif" w:cs="Calibri"/>
          <w:color w:val="000000" w:themeColor="text1"/>
          <w:sz w:val="28"/>
          <w:szCs w:val="28"/>
        </w:rPr>
        <w:t xml:space="preserve"> Федерального </w:t>
      </w:r>
      <w:hyperlink r:id="rId13">
        <w:r w:rsidRPr="0042335F">
          <w:rPr>
            <w:rFonts w:ascii="Liberation Serif" w:hAnsi="Liberation Serif" w:cs="Calibri"/>
            <w:color w:val="000000" w:themeColor="text1"/>
            <w:sz w:val="28"/>
            <w:szCs w:val="28"/>
          </w:rPr>
          <w:t>закона</w:t>
        </w:r>
      </w:hyperlink>
      <w:r w:rsidRPr="0042335F">
        <w:rPr>
          <w:rFonts w:ascii="Liberation Serif" w:hAnsi="Liberation Serif" w:cs="Calibri"/>
          <w:color w:val="000000" w:themeColor="text1"/>
          <w:sz w:val="28"/>
          <w:szCs w:val="28"/>
        </w:rPr>
        <w:t xml:space="preserve"> от 14 ноября 2002 года N 161-ФЗ «О государственных и муниципальных унитарных предприятиях», руководствуясь </w:t>
      </w:r>
      <w:hyperlink r:id="rId14">
        <w:r w:rsidRPr="0042335F">
          <w:rPr>
            <w:rFonts w:ascii="Liberation Serif" w:hAnsi="Liberation Serif" w:cs="Calibri"/>
            <w:color w:val="000000" w:themeColor="text1"/>
            <w:sz w:val="28"/>
            <w:szCs w:val="28"/>
          </w:rPr>
          <w:t>Уставом</w:t>
        </w:r>
      </w:hyperlink>
      <w:r w:rsidRPr="0042335F">
        <w:rPr>
          <w:rFonts w:ascii="Liberation Serif" w:hAnsi="Liberation Serif" w:cs="Calibri"/>
          <w:color w:val="000000" w:themeColor="text1"/>
          <w:sz w:val="28"/>
          <w:szCs w:val="28"/>
        </w:rPr>
        <w:t xml:space="preserve"> Шалинского городского округа</w:t>
      </w:r>
      <w:r>
        <w:rPr>
          <w:rFonts w:ascii="Liberation Serif" w:hAnsi="Liberation Serif" w:cs="Calibri"/>
          <w:color w:val="000000" w:themeColor="text1"/>
          <w:sz w:val="28"/>
          <w:szCs w:val="28"/>
        </w:rPr>
        <w:t>,</w:t>
      </w:r>
      <w:r w:rsidRPr="0042335F">
        <w:rPr>
          <w:rFonts w:ascii="Liberation Serif" w:hAnsi="Liberation Serif" w:cs="Calibri"/>
          <w:color w:val="000000" w:themeColor="text1"/>
          <w:sz w:val="28"/>
          <w:szCs w:val="28"/>
        </w:rPr>
        <w:t xml:space="preserve"> </w:t>
      </w:r>
      <w:r>
        <w:rPr>
          <w:rFonts w:ascii="Liberation Serif" w:hAnsi="Liberation Serif"/>
          <w:sz w:val="28"/>
          <w:szCs w:val="28"/>
        </w:rPr>
        <w:t>администрация Шалинского городского округа</w:t>
      </w:r>
    </w:p>
    <w:p w:rsidR="009F1E0F" w:rsidRPr="007348CC" w:rsidRDefault="009F1E0F" w:rsidP="009F1E0F">
      <w:pPr>
        <w:shd w:val="clear" w:color="auto" w:fill="FDFDFD"/>
        <w:spacing w:after="0" w:line="240" w:lineRule="auto"/>
        <w:ind w:firstLine="709"/>
        <w:jc w:val="both"/>
        <w:textAlignment w:val="baseline"/>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ПОСТАНОВЛЯЕТ</w:t>
      </w:r>
      <w:r w:rsidRPr="007348CC">
        <w:rPr>
          <w:rFonts w:ascii="Liberation Serif" w:eastAsia="Times New Roman" w:hAnsi="Liberation Serif"/>
          <w:b/>
          <w:sz w:val="28"/>
          <w:szCs w:val="28"/>
          <w:lang w:eastAsia="ru-RU"/>
        </w:rPr>
        <w:t>:</w:t>
      </w:r>
    </w:p>
    <w:p w:rsidR="009F1E0F" w:rsidRPr="0042335F" w:rsidRDefault="009F1E0F" w:rsidP="009F1E0F">
      <w:pPr>
        <w:spacing w:after="0" w:line="240" w:lineRule="auto"/>
        <w:ind w:firstLine="709"/>
        <w:jc w:val="both"/>
        <w:rPr>
          <w:rFonts w:ascii="Liberation Serif" w:hAnsi="Liberation Serif"/>
          <w:color w:val="000000" w:themeColor="text1"/>
          <w:sz w:val="28"/>
          <w:szCs w:val="28"/>
        </w:rPr>
      </w:pPr>
      <w:r w:rsidRPr="007348CC">
        <w:rPr>
          <w:rFonts w:ascii="Liberation Serif" w:hAnsi="Liberation Serif"/>
          <w:color w:val="000000"/>
          <w:sz w:val="28"/>
          <w:szCs w:val="28"/>
        </w:rPr>
        <w:t xml:space="preserve">1. Утвердить </w:t>
      </w:r>
      <w:hyperlink w:anchor="P45">
        <w:r w:rsidRPr="0042335F">
          <w:rPr>
            <w:rFonts w:ascii="Liberation Serif" w:hAnsi="Liberation Serif" w:cs="Calibri"/>
            <w:color w:val="000000" w:themeColor="text1"/>
            <w:sz w:val="28"/>
            <w:szCs w:val="28"/>
          </w:rPr>
          <w:t>Порядок</w:t>
        </w:r>
      </w:hyperlink>
      <w:r w:rsidRPr="0042335F">
        <w:rPr>
          <w:rFonts w:ascii="Liberation Serif" w:hAnsi="Liberation Serif" w:cs="Calibri"/>
          <w:color w:val="000000" w:themeColor="text1"/>
          <w:sz w:val="28"/>
          <w:szCs w:val="28"/>
        </w:rPr>
        <w:t xml:space="preserve"> согласования распоряжения муниципальным имуществом Шалинского городского округа, закрепленным за муниципальными унитарными предприятиями Шалинского городского округа, в случаях, когда федеральным законодательством предусмотрено получение согласия собственника имущества муниципального предприятия на совершение сделок (прилагается).</w:t>
      </w:r>
    </w:p>
    <w:p w:rsidR="009F1E0F" w:rsidRPr="007348CC" w:rsidRDefault="009F1E0F" w:rsidP="009F1E0F">
      <w:pPr>
        <w:widowControl w:val="0"/>
        <w:spacing w:after="0" w:line="240" w:lineRule="auto"/>
        <w:ind w:firstLineChars="253" w:firstLine="708"/>
        <w:jc w:val="both"/>
        <w:rPr>
          <w:rFonts w:ascii="Liberation Serif" w:eastAsia="Times New Roman" w:hAnsi="Liberation Serif"/>
          <w:sz w:val="28"/>
          <w:szCs w:val="28"/>
          <w:lang w:eastAsia="ru-RU"/>
        </w:rPr>
      </w:pPr>
      <w:r w:rsidRPr="007348CC">
        <w:rPr>
          <w:rFonts w:ascii="Liberation Serif" w:eastAsia="Times New Roman" w:hAnsi="Liberation Serif"/>
          <w:sz w:val="28"/>
          <w:szCs w:val="28"/>
        </w:rPr>
        <w:t xml:space="preserve">2. Опубликовать настоящее </w:t>
      </w:r>
      <w:r>
        <w:rPr>
          <w:rFonts w:ascii="Liberation Serif" w:eastAsia="Times New Roman" w:hAnsi="Liberation Serif"/>
          <w:sz w:val="28"/>
          <w:szCs w:val="28"/>
        </w:rPr>
        <w:t>постановление</w:t>
      </w:r>
      <w:r w:rsidRPr="007348CC">
        <w:rPr>
          <w:rFonts w:ascii="Liberation Serif" w:eastAsia="Times New Roman" w:hAnsi="Liberation Serif"/>
          <w:sz w:val="28"/>
          <w:szCs w:val="28"/>
        </w:rPr>
        <w:t xml:space="preserve"> в газете «Шалинский вестник» и</w:t>
      </w:r>
      <w:r>
        <w:rPr>
          <w:rFonts w:ascii="Liberation Serif" w:eastAsia="Times New Roman" w:hAnsi="Liberation Serif"/>
          <w:sz w:val="28"/>
          <w:szCs w:val="28"/>
        </w:rPr>
        <w:t xml:space="preserve"> разместить</w:t>
      </w:r>
      <w:r w:rsidRPr="007348CC">
        <w:rPr>
          <w:rFonts w:ascii="Liberation Serif" w:eastAsia="Times New Roman" w:hAnsi="Liberation Serif"/>
          <w:sz w:val="28"/>
          <w:szCs w:val="28"/>
        </w:rPr>
        <w:t xml:space="preserve"> на официальн</w:t>
      </w:r>
      <w:r>
        <w:rPr>
          <w:rFonts w:ascii="Liberation Serif" w:eastAsia="Times New Roman" w:hAnsi="Liberation Serif"/>
          <w:sz w:val="28"/>
          <w:szCs w:val="28"/>
        </w:rPr>
        <w:t>ом</w:t>
      </w:r>
      <w:r w:rsidRPr="007348CC">
        <w:rPr>
          <w:rFonts w:ascii="Liberation Serif" w:eastAsia="Times New Roman" w:hAnsi="Liberation Serif"/>
          <w:sz w:val="28"/>
          <w:szCs w:val="28"/>
        </w:rPr>
        <w:t xml:space="preserve"> сайт</w:t>
      </w:r>
      <w:r>
        <w:rPr>
          <w:rFonts w:ascii="Liberation Serif" w:eastAsia="Times New Roman" w:hAnsi="Liberation Serif"/>
          <w:sz w:val="28"/>
          <w:szCs w:val="28"/>
        </w:rPr>
        <w:t>е</w:t>
      </w:r>
      <w:r w:rsidRPr="007348CC">
        <w:rPr>
          <w:rFonts w:ascii="Liberation Serif" w:eastAsia="Times New Roman" w:hAnsi="Liberation Serif"/>
          <w:sz w:val="28"/>
          <w:szCs w:val="28"/>
        </w:rPr>
        <w:t xml:space="preserve"> Администрации Шалинского городского округа</w:t>
      </w:r>
      <w:r>
        <w:rPr>
          <w:rFonts w:ascii="Liberation Serif" w:eastAsia="Times New Roman" w:hAnsi="Liberation Serif"/>
          <w:sz w:val="28"/>
          <w:szCs w:val="28"/>
        </w:rPr>
        <w:t>.</w:t>
      </w:r>
    </w:p>
    <w:p w:rsidR="00EF03B9" w:rsidRPr="007348CC" w:rsidRDefault="00EF03B9" w:rsidP="00EF03B9">
      <w:pPr>
        <w:pStyle w:val="ConsPlusNormal"/>
        <w:ind w:firstLineChars="253" w:firstLine="708"/>
        <w:jc w:val="both"/>
        <w:rPr>
          <w:szCs w:val="28"/>
        </w:rPr>
      </w:pPr>
      <w:r>
        <w:rPr>
          <w:rFonts w:cs="Times New Roman"/>
          <w:szCs w:val="28"/>
        </w:rPr>
        <w:t>3</w:t>
      </w:r>
      <w:r w:rsidRPr="007348CC">
        <w:rPr>
          <w:rFonts w:cs="Times New Roman"/>
          <w:szCs w:val="28"/>
        </w:rPr>
        <w:t xml:space="preserve">. </w:t>
      </w:r>
      <w:proofErr w:type="gramStart"/>
      <w:r w:rsidRPr="00890A49">
        <w:rPr>
          <w:szCs w:val="28"/>
        </w:rPr>
        <w:t>Контроль за</w:t>
      </w:r>
      <w:proofErr w:type="gramEnd"/>
      <w:r w:rsidRPr="00890A49">
        <w:rPr>
          <w:szCs w:val="28"/>
        </w:rPr>
        <w:t xml:space="preserve"> исполнением настоящего </w:t>
      </w:r>
      <w:r>
        <w:rPr>
          <w:szCs w:val="28"/>
        </w:rPr>
        <w:t>п</w:t>
      </w:r>
      <w:r w:rsidRPr="00890A49">
        <w:rPr>
          <w:szCs w:val="28"/>
        </w:rPr>
        <w:t xml:space="preserve">остановления возложить на Заместителя главы городского округа </w:t>
      </w:r>
      <w:r w:rsidR="009F1E0F">
        <w:rPr>
          <w:szCs w:val="28"/>
        </w:rPr>
        <w:t>– начальника отдела администрации Шалинского городского округа В.С</w:t>
      </w:r>
      <w:r>
        <w:rPr>
          <w:szCs w:val="28"/>
        </w:rPr>
        <w:t xml:space="preserve">. </w:t>
      </w:r>
      <w:proofErr w:type="spellStart"/>
      <w:r w:rsidR="009F1E0F">
        <w:rPr>
          <w:szCs w:val="28"/>
        </w:rPr>
        <w:t>Шмырина</w:t>
      </w:r>
      <w:proofErr w:type="spellEnd"/>
      <w:r w:rsidRPr="007348CC">
        <w:rPr>
          <w:szCs w:val="28"/>
        </w:rPr>
        <w:t>.</w:t>
      </w:r>
    </w:p>
    <w:p w:rsidR="00EF03B9" w:rsidRPr="007348CC" w:rsidRDefault="00EF03B9" w:rsidP="00EF03B9">
      <w:pPr>
        <w:pStyle w:val="ConsPlusNormal"/>
        <w:ind w:firstLine="709"/>
        <w:rPr>
          <w:rFonts w:cs="Times New Roman"/>
          <w:szCs w:val="28"/>
        </w:rPr>
      </w:pPr>
    </w:p>
    <w:p w:rsidR="00EF03B9" w:rsidRPr="007348CC" w:rsidRDefault="00EF03B9" w:rsidP="00EF03B9">
      <w:pPr>
        <w:pStyle w:val="a3"/>
        <w:ind w:firstLine="709"/>
        <w:jc w:val="left"/>
        <w:rPr>
          <w:rFonts w:ascii="Liberation Serif" w:hAnsi="Liberation Serif"/>
          <w:szCs w:val="28"/>
        </w:rPr>
      </w:pPr>
      <w:r w:rsidRPr="007348CC">
        <w:rPr>
          <w:rFonts w:ascii="Liberation Serif" w:hAnsi="Liberation Serif"/>
          <w:szCs w:val="28"/>
        </w:rPr>
        <w:t>Глава Шалинског</w:t>
      </w:r>
      <w:r>
        <w:rPr>
          <w:rFonts w:ascii="Liberation Serif" w:hAnsi="Liberation Serif"/>
          <w:szCs w:val="28"/>
        </w:rPr>
        <w:t>о</w:t>
      </w:r>
    </w:p>
    <w:p w:rsidR="00EF03B9" w:rsidRPr="007348CC" w:rsidRDefault="00EF03B9" w:rsidP="00EF03B9">
      <w:pPr>
        <w:pStyle w:val="ConsPlusNormal"/>
        <w:ind w:firstLine="709"/>
        <w:rPr>
          <w:rFonts w:cs="Times New Roman"/>
          <w:szCs w:val="28"/>
        </w:rPr>
      </w:pPr>
      <w:r w:rsidRPr="007348CC">
        <w:rPr>
          <w:rFonts w:cs="Times New Roman"/>
          <w:szCs w:val="28"/>
        </w:rPr>
        <w:t>городского округа</w:t>
      </w:r>
      <w:r>
        <w:rPr>
          <w:rFonts w:cs="Times New Roman"/>
          <w:szCs w:val="28"/>
        </w:rPr>
        <w:t xml:space="preserve">                                     </w:t>
      </w:r>
      <w:r w:rsidR="009F1E0F">
        <w:rPr>
          <w:rFonts w:cs="Times New Roman"/>
          <w:szCs w:val="28"/>
        </w:rPr>
        <w:t xml:space="preserve">                       </w:t>
      </w:r>
      <w:r>
        <w:rPr>
          <w:rFonts w:cs="Times New Roman"/>
          <w:szCs w:val="28"/>
        </w:rPr>
        <w:t xml:space="preserve">   </w:t>
      </w:r>
      <w:r w:rsidRPr="007348CC">
        <w:rPr>
          <w:rFonts w:cs="Times New Roman"/>
          <w:szCs w:val="28"/>
        </w:rPr>
        <w:t xml:space="preserve"> </w:t>
      </w:r>
      <w:r>
        <w:rPr>
          <w:rFonts w:cs="Times New Roman"/>
          <w:szCs w:val="28"/>
        </w:rPr>
        <w:t xml:space="preserve">  </w:t>
      </w:r>
      <w:r w:rsidRPr="007348CC">
        <w:rPr>
          <w:rFonts w:cs="Times New Roman"/>
          <w:szCs w:val="28"/>
        </w:rPr>
        <w:t>А. П. Богатырев</w:t>
      </w:r>
    </w:p>
    <w:p w:rsidR="00EF03B9" w:rsidRPr="007348CC" w:rsidRDefault="00EF03B9" w:rsidP="00EF03B9">
      <w:pPr>
        <w:ind w:firstLine="709"/>
        <w:rPr>
          <w:rFonts w:ascii="Liberation Serif" w:hAnsi="Liberation Serif"/>
          <w:sz w:val="28"/>
          <w:szCs w:val="28"/>
        </w:rPr>
      </w:pPr>
      <w:r w:rsidRPr="007348CC">
        <w:rPr>
          <w:rFonts w:ascii="Liberation Serif" w:hAnsi="Liberation Serif"/>
          <w:sz w:val="28"/>
          <w:szCs w:val="28"/>
        </w:rPr>
        <w:br w:type="page"/>
      </w:r>
    </w:p>
    <w:p w:rsidR="009F1E0F" w:rsidRPr="00A0001C" w:rsidRDefault="009F1E0F" w:rsidP="009F1E0F">
      <w:pPr>
        <w:widowControl w:val="0"/>
        <w:suppressAutoHyphens/>
        <w:autoSpaceDE w:val="0"/>
        <w:spacing w:after="0" w:line="240" w:lineRule="auto"/>
        <w:ind w:left="5954"/>
        <w:rPr>
          <w:rFonts w:ascii="Liberation Serif" w:hAnsi="Liberation Serif"/>
          <w:lang w:eastAsia="ar-SA"/>
        </w:rPr>
      </w:pPr>
      <w:r w:rsidRPr="00A0001C">
        <w:rPr>
          <w:rFonts w:ascii="Liberation Serif" w:hAnsi="Liberation Serif"/>
          <w:lang w:eastAsia="ar-SA"/>
        </w:rPr>
        <w:lastRenderedPageBreak/>
        <w:t>Утверждён</w:t>
      </w:r>
    </w:p>
    <w:p w:rsidR="009F1E0F" w:rsidRPr="00A0001C" w:rsidRDefault="009F1E0F" w:rsidP="009F1E0F">
      <w:pPr>
        <w:widowControl w:val="0"/>
        <w:suppressAutoHyphens/>
        <w:autoSpaceDE w:val="0"/>
        <w:spacing w:after="0" w:line="240" w:lineRule="auto"/>
        <w:ind w:left="5954"/>
        <w:rPr>
          <w:rFonts w:ascii="Liberation Serif" w:hAnsi="Liberation Serif"/>
          <w:lang w:eastAsia="ar-SA"/>
        </w:rPr>
      </w:pPr>
      <w:r>
        <w:rPr>
          <w:rFonts w:ascii="Liberation Serif" w:hAnsi="Liberation Serif"/>
          <w:lang w:eastAsia="ar-SA"/>
        </w:rPr>
        <w:t xml:space="preserve">Постановлением Администрации </w:t>
      </w:r>
    </w:p>
    <w:p w:rsidR="009F1E0F" w:rsidRPr="00A0001C" w:rsidRDefault="009F1E0F" w:rsidP="009F1E0F">
      <w:pPr>
        <w:widowControl w:val="0"/>
        <w:suppressAutoHyphens/>
        <w:autoSpaceDE w:val="0"/>
        <w:spacing w:after="0" w:line="240" w:lineRule="auto"/>
        <w:ind w:left="5954"/>
        <w:rPr>
          <w:rFonts w:ascii="Liberation Serif" w:hAnsi="Liberation Serif"/>
          <w:lang w:eastAsia="ar-SA"/>
        </w:rPr>
      </w:pPr>
      <w:r w:rsidRPr="00A0001C">
        <w:rPr>
          <w:rFonts w:ascii="Liberation Serif" w:hAnsi="Liberation Serif"/>
          <w:lang w:eastAsia="ar-SA"/>
        </w:rPr>
        <w:t>Шалинского городского округа</w:t>
      </w:r>
    </w:p>
    <w:p w:rsidR="009F1E0F" w:rsidRPr="00A0001C" w:rsidRDefault="009F1E0F" w:rsidP="009F1E0F">
      <w:pPr>
        <w:widowControl w:val="0"/>
        <w:suppressAutoHyphens/>
        <w:autoSpaceDE w:val="0"/>
        <w:spacing w:after="0" w:line="240" w:lineRule="auto"/>
        <w:ind w:left="5954"/>
        <w:rPr>
          <w:rFonts w:ascii="Liberation Serif" w:hAnsi="Liberation Serif"/>
          <w:bCs/>
          <w:lang w:eastAsia="ar-SA"/>
        </w:rPr>
      </w:pPr>
      <w:r w:rsidRPr="00A0001C">
        <w:rPr>
          <w:rFonts w:ascii="Liberation Serif" w:hAnsi="Liberation Serif"/>
          <w:lang w:eastAsia="ar-SA"/>
        </w:rPr>
        <w:t>от ________2023 года</w:t>
      </w:r>
      <w:r w:rsidRPr="00A0001C">
        <w:rPr>
          <w:rFonts w:ascii="Liberation Serif" w:hAnsi="Liberation Serif"/>
          <w:color w:val="000000"/>
        </w:rPr>
        <w:t xml:space="preserve"> № __ </w:t>
      </w:r>
    </w:p>
    <w:p w:rsidR="009F1E0F" w:rsidRPr="00C14E28" w:rsidRDefault="009F1E0F" w:rsidP="009F1E0F">
      <w:pPr>
        <w:spacing w:after="0" w:line="240" w:lineRule="auto"/>
        <w:ind w:firstLine="709"/>
        <w:rPr>
          <w:rFonts w:ascii="Liberation Serif" w:hAnsi="Liberation Serif"/>
          <w:color w:val="000000" w:themeColor="text1"/>
          <w:sz w:val="24"/>
          <w:szCs w:val="24"/>
        </w:rPr>
      </w:pPr>
    </w:p>
    <w:p w:rsidR="009F1E0F" w:rsidRPr="00C14E28" w:rsidRDefault="009F1E0F" w:rsidP="009F1E0F">
      <w:pPr>
        <w:spacing w:after="0" w:line="240" w:lineRule="auto"/>
        <w:ind w:firstLine="709"/>
        <w:jc w:val="center"/>
        <w:rPr>
          <w:rFonts w:ascii="Liberation Serif" w:hAnsi="Liberation Serif"/>
          <w:color w:val="000000" w:themeColor="text1"/>
          <w:sz w:val="24"/>
          <w:szCs w:val="24"/>
        </w:rPr>
      </w:pPr>
      <w:bookmarkStart w:id="0" w:name="P45"/>
      <w:bookmarkEnd w:id="0"/>
      <w:r w:rsidRPr="00C14E28">
        <w:rPr>
          <w:rFonts w:ascii="Liberation Serif" w:hAnsi="Liberation Serif" w:cs="Calibri"/>
          <w:b/>
          <w:color w:val="000000" w:themeColor="text1"/>
          <w:sz w:val="24"/>
          <w:szCs w:val="24"/>
        </w:rPr>
        <w:t>ПОРЯДОК</w:t>
      </w:r>
    </w:p>
    <w:p w:rsidR="009F1E0F" w:rsidRPr="00C14E28" w:rsidRDefault="009F1E0F" w:rsidP="009F1E0F">
      <w:pPr>
        <w:spacing w:after="0" w:line="240" w:lineRule="auto"/>
        <w:ind w:firstLine="709"/>
        <w:jc w:val="center"/>
        <w:rPr>
          <w:rFonts w:ascii="Liberation Serif" w:hAnsi="Liberation Serif"/>
          <w:color w:val="000000" w:themeColor="text1"/>
          <w:sz w:val="24"/>
          <w:szCs w:val="24"/>
        </w:rPr>
      </w:pPr>
      <w:r w:rsidRPr="00C14E28">
        <w:rPr>
          <w:rFonts w:ascii="Liberation Serif" w:hAnsi="Liberation Serif" w:cs="Calibri"/>
          <w:b/>
          <w:color w:val="000000" w:themeColor="text1"/>
          <w:sz w:val="24"/>
          <w:szCs w:val="24"/>
        </w:rPr>
        <w:t>согласования распоряжения муниципальным имуществом</w:t>
      </w:r>
      <w:r>
        <w:rPr>
          <w:rFonts w:ascii="Liberation Serif" w:hAnsi="Liberation Serif" w:cs="Calibri"/>
          <w:b/>
          <w:color w:val="000000" w:themeColor="text1"/>
          <w:sz w:val="24"/>
          <w:szCs w:val="24"/>
        </w:rPr>
        <w:t xml:space="preserve"> Ш</w:t>
      </w:r>
      <w:r w:rsidRPr="00C14E28">
        <w:rPr>
          <w:rFonts w:ascii="Liberation Serif" w:hAnsi="Liberation Serif" w:cs="Calibri"/>
          <w:b/>
          <w:color w:val="000000" w:themeColor="text1"/>
          <w:sz w:val="24"/>
          <w:szCs w:val="24"/>
        </w:rPr>
        <w:t>алинского городского округа, закрепленным за муниципальными</w:t>
      </w:r>
      <w:r>
        <w:rPr>
          <w:rFonts w:ascii="Liberation Serif" w:hAnsi="Liberation Serif" w:cs="Calibri"/>
          <w:b/>
          <w:color w:val="000000" w:themeColor="text1"/>
          <w:sz w:val="24"/>
          <w:szCs w:val="24"/>
        </w:rPr>
        <w:t xml:space="preserve"> </w:t>
      </w:r>
      <w:r w:rsidRPr="00C14E28">
        <w:rPr>
          <w:rFonts w:ascii="Liberation Serif" w:hAnsi="Liberation Serif" w:cs="Calibri"/>
          <w:b/>
          <w:color w:val="000000" w:themeColor="text1"/>
          <w:sz w:val="24"/>
          <w:szCs w:val="24"/>
        </w:rPr>
        <w:t xml:space="preserve">унитарными предприятиями </w:t>
      </w:r>
      <w:r>
        <w:rPr>
          <w:rFonts w:ascii="Liberation Serif" w:hAnsi="Liberation Serif" w:cs="Calibri"/>
          <w:b/>
          <w:color w:val="000000" w:themeColor="text1"/>
          <w:sz w:val="24"/>
          <w:szCs w:val="24"/>
        </w:rPr>
        <w:t>Ш</w:t>
      </w:r>
      <w:r w:rsidRPr="00C14E28">
        <w:rPr>
          <w:rFonts w:ascii="Liberation Serif" w:hAnsi="Liberation Serif" w:cs="Calibri"/>
          <w:b/>
          <w:color w:val="000000" w:themeColor="text1"/>
          <w:sz w:val="24"/>
          <w:szCs w:val="24"/>
        </w:rPr>
        <w:t>алинского городского округа,</w:t>
      </w:r>
      <w:r>
        <w:rPr>
          <w:rFonts w:ascii="Liberation Serif" w:hAnsi="Liberation Serif" w:cs="Calibri"/>
          <w:b/>
          <w:color w:val="000000" w:themeColor="text1"/>
          <w:sz w:val="24"/>
          <w:szCs w:val="24"/>
        </w:rPr>
        <w:t xml:space="preserve"> </w:t>
      </w:r>
      <w:r w:rsidRPr="00C14E28">
        <w:rPr>
          <w:rFonts w:ascii="Liberation Serif" w:hAnsi="Liberation Serif" w:cs="Calibri"/>
          <w:b/>
          <w:color w:val="000000" w:themeColor="text1"/>
          <w:sz w:val="24"/>
          <w:szCs w:val="24"/>
        </w:rPr>
        <w:t>в случаях, когда федеральным законодательством</w:t>
      </w:r>
      <w:r>
        <w:rPr>
          <w:rFonts w:ascii="Liberation Serif" w:hAnsi="Liberation Serif" w:cs="Calibri"/>
          <w:b/>
          <w:color w:val="000000" w:themeColor="text1"/>
          <w:sz w:val="24"/>
          <w:szCs w:val="24"/>
        </w:rPr>
        <w:t xml:space="preserve"> </w:t>
      </w:r>
      <w:r w:rsidRPr="00C14E28">
        <w:rPr>
          <w:rFonts w:ascii="Liberation Serif" w:hAnsi="Liberation Serif" w:cs="Calibri"/>
          <w:b/>
          <w:color w:val="000000" w:themeColor="text1"/>
          <w:sz w:val="24"/>
          <w:szCs w:val="24"/>
        </w:rPr>
        <w:t>предусмотрено получение согласия собственника имущества</w:t>
      </w:r>
      <w:r>
        <w:rPr>
          <w:rFonts w:ascii="Liberation Serif" w:hAnsi="Liberation Serif" w:cs="Calibri"/>
          <w:b/>
          <w:color w:val="000000" w:themeColor="text1"/>
          <w:sz w:val="24"/>
          <w:szCs w:val="24"/>
        </w:rPr>
        <w:t xml:space="preserve"> </w:t>
      </w:r>
      <w:r w:rsidRPr="00C14E28">
        <w:rPr>
          <w:rFonts w:ascii="Liberation Serif" w:hAnsi="Liberation Serif" w:cs="Calibri"/>
          <w:b/>
          <w:color w:val="000000" w:themeColor="text1"/>
          <w:sz w:val="24"/>
          <w:szCs w:val="24"/>
        </w:rPr>
        <w:t>муниципального предприятия на совершение сделок</w:t>
      </w:r>
    </w:p>
    <w:p w:rsidR="009F1E0F" w:rsidRPr="00C14E28" w:rsidRDefault="009F1E0F" w:rsidP="009F1E0F">
      <w:pPr>
        <w:spacing w:after="0" w:line="240" w:lineRule="auto"/>
        <w:ind w:firstLine="709"/>
        <w:rPr>
          <w:rFonts w:ascii="Liberation Serif" w:hAnsi="Liberation Serif"/>
          <w:color w:val="000000" w:themeColor="text1"/>
          <w:sz w:val="24"/>
          <w:szCs w:val="24"/>
        </w:rPr>
      </w:pP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1" w:name="P55"/>
      <w:bookmarkEnd w:id="1"/>
      <w:r w:rsidRPr="00C14E28">
        <w:rPr>
          <w:rFonts w:ascii="Liberation Serif" w:hAnsi="Liberation Serif" w:cs="Calibri"/>
          <w:color w:val="000000" w:themeColor="text1"/>
          <w:sz w:val="24"/>
          <w:szCs w:val="24"/>
        </w:rPr>
        <w:t xml:space="preserve">1. Настоящий Порядок устанавливает процедуры обращения муниципальных унитарных предприятий Шалинского городского округа за получением </w:t>
      </w:r>
      <w:proofErr w:type="gramStart"/>
      <w:r w:rsidRPr="00C14E28">
        <w:rPr>
          <w:rFonts w:ascii="Liberation Serif" w:hAnsi="Liberation Serif" w:cs="Calibri"/>
          <w:color w:val="000000" w:themeColor="text1"/>
          <w:sz w:val="24"/>
          <w:szCs w:val="24"/>
        </w:rPr>
        <w:t>согласия</w:t>
      </w:r>
      <w:proofErr w:type="gramEnd"/>
      <w:r w:rsidRPr="00C14E28">
        <w:rPr>
          <w:rFonts w:ascii="Liberation Serif" w:hAnsi="Liberation Serif" w:cs="Calibri"/>
          <w:color w:val="000000" w:themeColor="text1"/>
          <w:sz w:val="24"/>
          <w:szCs w:val="24"/>
        </w:rPr>
        <w:t xml:space="preserve"> на распоряжение принадлежащим им имуществом, на совершение муниципальными унитарными предприятиями Шалинского городского округа сделок в случаях, когда федеральным законодательством или в соответствии с ним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сделок, на участие муниципальных унитарных предприятий Шалинского городского округа в коммерческих и некоммерческих организациях, порядок осуществления заимствований муниципальными унитарными предприятиями Шалинского городского округа и порядок принятия решений собственника муниципального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2" w:name="P56"/>
      <w:bookmarkEnd w:id="2"/>
      <w:r w:rsidRPr="00C14E28">
        <w:rPr>
          <w:rFonts w:ascii="Liberation Serif" w:hAnsi="Liberation Serif" w:cs="Calibri"/>
          <w:color w:val="000000" w:themeColor="text1"/>
          <w:sz w:val="24"/>
          <w:szCs w:val="24"/>
        </w:rPr>
        <w:t>2. Под согласованием понимается деятельность Администрации Шалинского городского округа по предоставлению муниципальным унитарным предприятиям Шалинского городского округа согласия либо отказа в согласовании: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продажи принадлежащего муниципальному унитарному предприятию Шалинского городского округа недвижимого имущества, передачи его в аренду, в залог, внесения в качестве вклада в уставный (складочный) капитал хозяйственного общества или товарищества или распоряжения этим имуществом иным способом;</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совершения муниципальным унитарным предприятием Шалинского городского округа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заключением договоров простого товарищества;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осуществления заимствований муниципальными унитарными предприятиями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совершения сделок, в которых имеется заинтересованность руководителей муниципальных унитарных предприятий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совершения муниципальными унитарными предприятиями Шалинского городского округа крупных сделок;</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6) совершения муниципальными унитарными предприятиями Шалинского городского округа сделок в случаях, когда в соответствии с федеральным законодательством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таких сделок;</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7) участия муниципальных унитарных предприятий Шалинского городского округа в коммерческих и некоммерческих организациях.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3" w:name="P69"/>
      <w:bookmarkEnd w:id="3"/>
      <w:r w:rsidRPr="00C14E28">
        <w:rPr>
          <w:rFonts w:ascii="Liberation Serif" w:hAnsi="Liberation Serif" w:cs="Calibri"/>
          <w:color w:val="000000" w:themeColor="text1"/>
          <w:sz w:val="24"/>
          <w:szCs w:val="24"/>
        </w:rPr>
        <w:t xml:space="preserve">3. Для согласования вопросов, указанных в </w:t>
      </w:r>
      <w:hyperlink w:anchor="P56">
        <w:r w:rsidRPr="00C14E28">
          <w:rPr>
            <w:rFonts w:ascii="Liberation Serif" w:hAnsi="Liberation Serif" w:cs="Calibri"/>
            <w:color w:val="000000" w:themeColor="text1"/>
            <w:sz w:val="24"/>
            <w:szCs w:val="24"/>
          </w:rPr>
          <w:t>пункте 2</w:t>
        </w:r>
      </w:hyperlink>
      <w:r w:rsidRPr="00C14E28">
        <w:rPr>
          <w:rFonts w:ascii="Liberation Serif" w:hAnsi="Liberation Serif" w:cs="Calibri"/>
          <w:color w:val="000000" w:themeColor="text1"/>
          <w:sz w:val="24"/>
          <w:szCs w:val="24"/>
        </w:rPr>
        <w:t xml:space="preserve"> настоящего Порядка, муниципальное унитарное предприятие Шалинского городского округа представляет в Администрацию Шалинского городского округа,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заявление;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бухгалтерский баланс на последнюю отчетную дату с отметкой налогового органа о принятии;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технико-экономическое обоснование;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 xml:space="preserve">4) </w:t>
      </w:r>
      <w:hyperlink w:anchor="P232">
        <w:r w:rsidRPr="00C14E28">
          <w:rPr>
            <w:rFonts w:ascii="Liberation Serif" w:hAnsi="Liberation Serif" w:cs="Calibri"/>
            <w:color w:val="000000" w:themeColor="text1"/>
            <w:sz w:val="24"/>
            <w:szCs w:val="24"/>
          </w:rPr>
          <w:t>реестр</w:t>
        </w:r>
      </w:hyperlink>
      <w:r w:rsidRPr="00C14E28">
        <w:rPr>
          <w:rFonts w:ascii="Liberation Serif" w:hAnsi="Liberation Serif" w:cs="Calibri"/>
          <w:color w:val="000000" w:themeColor="text1"/>
          <w:sz w:val="24"/>
          <w:szCs w:val="24"/>
        </w:rPr>
        <w:t xml:space="preserve"> кредитов (заимствований), займов и поручительств муниципального унитарного предприятия, действующих на текущую дату, в соответствии с формой N 1 (приложение N 1 к настоящему Порядку);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5) документы, указанные в </w:t>
      </w:r>
      <w:hyperlink w:anchor="P95">
        <w:r w:rsidRPr="00C14E28">
          <w:rPr>
            <w:rFonts w:ascii="Liberation Serif" w:hAnsi="Liberation Serif" w:cs="Calibri"/>
            <w:color w:val="000000" w:themeColor="text1"/>
            <w:sz w:val="24"/>
            <w:szCs w:val="24"/>
          </w:rPr>
          <w:t>пунктах 6</w:t>
        </w:r>
      </w:hyperlink>
      <w:r w:rsidRPr="00C14E28">
        <w:rPr>
          <w:rFonts w:ascii="Liberation Serif" w:hAnsi="Liberation Serif" w:cs="Calibri"/>
          <w:color w:val="000000" w:themeColor="text1"/>
          <w:sz w:val="24"/>
          <w:szCs w:val="24"/>
        </w:rPr>
        <w:t xml:space="preserve"> - </w:t>
      </w:r>
      <w:hyperlink w:anchor="P133">
        <w:r w:rsidRPr="00C14E28">
          <w:rPr>
            <w:rFonts w:ascii="Liberation Serif" w:hAnsi="Liberation Serif" w:cs="Calibri"/>
            <w:color w:val="000000" w:themeColor="text1"/>
            <w:sz w:val="24"/>
            <w:szCs w:val="24"/>
          </w:rPr>
          <w:t>15</w:t>
        </w:r>
      </w:hyperlink>
      <w:r w:rsidRPr="00C14E28">
        <w:rPr>
          <w:rFonts w:ascii="Liberation Serif" w:hAnsi="Liberation Serif" w:cs="Calibri"/>
          <w:color w:val="000000" w:themeColor="text1"/>
          <w:sz w:val="24"/>
          <w:szCs w:val="24"/>
        </w:rPr>
        <w:t xml:space="preserve"> настоящего Порядка.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Предусмотренный настоящим пунктом пакет документов представляется муниципальным унитарным предприятием Шалинского городского округа в одном экземпляре на бумажном носителе.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4" w:name="P76"/>
      <w:bookmarkEnd w:id="4"/>
      <w:r w:rsidRPr="00C14E28">
        <w:rPr>
          <w:rFonts w:ascii="Liberation Serif" w:hAnsi="Liberation Serif" w:cs="Calibri"/>
          <w:color w:val="000000" w:themeColor="text1"/>
          <w:sz w:val="24"/>
          <w:szCs w:val="24"/>
        </w:rPr>
        <w:t>4. Заявление муниципального унитарного предприятия Шалинского городского округа должно содержать сведения: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 о подлежащем согласованию вопросе из числа </w:t>
      </w:r>
      <w:proofErr w:type="gramStart"/>
      <w:r w:rsidRPr="00C14E28">
        <w:rPr>
          <w:rFonts w:ascii="Liberation Serif" w:hAnsi="Liberation Serif" w:cs="Calibri"/>
          <w:color w:val="000000" w:themeColor="text1"/>
          <w:sz w:val="24"/>
          <w:szCs w:val="24"/>
        </w:rPr>
        <w:t>указанных</w:t>
      </w:r>
      <w:proofErr w:type="gramEnd"/>
      <w:r w:rsidRPr="00C14E28">
        <w:rPr>
          <w:rFonts w:ascii="Liberation Serif" w:hAnsi="Liberation Serif" w:cs="Calibri"/>
          <w:color w:val="000000" w:themeColor="text1"/>
          <w:sz w:val="24"/>
          <w:szCs w:val="24"/>
        </w:rPr>
        <w:t xml:space="preserve"> в </w:t>
      </w:r>
      <w:hyperlink w:anchor="P56">
        <w:r w:rsidRPr="00C14E28">
          <w:rPr>
            <w:rFonts w:ascii="Liberation Serif" w:hAnsi="Liberation Serif" w:cs="Calibri"/>
            <w:color w:val="000000" w:themeColor="text1"/>
            <w:sz w:val="24"/>
            <w:szCs w:val="24"/>
          </w:rPr>
          <w:t>пункте 2</w:t>
        </w:r>
      </w:hyperlink>
      <w:r w:rsidRPr="00C14E28">
        <w:rPr>
          <w:rFonts w:ascii="Liberation Serif" w:hAnsi="Liberation Serif" w:cs="Calibri"/>
          <w:color w:val="000000" w:themeColor="text1"/>
          <w:sz w:val="24"/>
          <w:szCs w:val="24"/>
        </w:rPr>
        <w:t xml:space="preserve"> настоящего Порядка;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о балансовой и рыночной стоимости имущества либо рыночной ежемесячной ставке арендной платы имущества, принадлежащего муниципальному унитарному предприятию Шалинского городского округа, вовлекаемого в сделку;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 предполагаемом размере доходов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Заявление подписывается руководителем муниципального унитарного предприятия Шалинского городского округа и главным бухгалтером муниципального унитарного предприятия Шалинского городского округа, заверяется печатью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Технико-экономическое обоснование подготавливается муниципальным унитарным предприятием Шалинского городского округа и должно содержать обоснование: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расчета стоимости имущества, вовлекаемого в сделку, и размера доходов муниципального унитарного предприятия Шалинского городского округа, получаемых от совершения данной сделки;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положительного экономического эффекта, выражающегося в предполагаемом извлечении прибыли или снижении затрат муниципального унитарного предприятия Шалинского городского округа, решении социальных проблем, социально-экономические последствия;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возможности возврата займа (кредита) без обращения взыскания на заложенное имущество (при выбытии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возможности дальнейшего беспрепятственного осуществления муниципальным унитарным предприятием Шалинского городского округа уставной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 xml:space="preserve">В целях получения заключения специалиста Администрации Шалинского городского округа, </w:t>
      </w:r>
      <w:r w:rsidR="000C3F17" w:rsidRPr="00C14E28">
        <w:rPr>
          <w:rFonts w:ascii="Liberation Serif" w:hAnsi="Liberation Serif" w:cs="Calibri"/>
          <w:color w:val="000000" w:themeColor="text1"/>
          <w:sz w:val="24"/>
          <w:szCs w:val="24"/>
        </w:rPr>
        <w:t>в ведении которого находятся вопросы деятельности муниципальных унитарных предприятий Шалинского городского округа и курирующ</w:t>
      </w:r>
      <w:r w:rsidR="000C3F17">
        <w:rPr>
          <w:rFonts w:ascii="Liberation Serif" w:hAnsi="Liberation Serif" w:cs="Calibri"/>
          <w:color w:val="000000" w:themeColor="text1"/>
          <w:sz w:val="24"/>
          <w:szCs w:val="24"/>
        </w:rPr>
        <w:t>его</w:t>
      </w:r>
      <w:r w:rsidR="000C3F17" w:rsidRPr="00C14E28">
        <w:rPr>
          <w:rFonts w:ascii="Liberation Serif" w:hAnsi="Liberation Serif" w:cs="Calibri"/>
          <w:color w:val="000000" w:themeColor="text1"/>
          <w:sz w:val="24"/>
          <w:szCs w:val="24"/>
        </w:rPr>
        <w:t xml:space="preserve"> муниципальные унитарные предприятия</w:t>
      </w:r>
      <w:r w:rsidRPr="00C14E28">
        <w:rPr>
          <w:rFonts w:ascii="Liberation Serif" w:hAnsi="Liberation Serif" w:cs="Calibri"/>
          <w:color w:val="000000" w:themeColor="text1"/>
          <w:sz w:val="24"/>
          <w:szCs w:val="24"/>
        </w:rPr>
        <w:t xml:space="preserve">,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специалисту Администрации Шалинского городского округа направляются документы, указанные в </w:t>
      </w:r>
      <w:hyperlink w:anchor="P55">
        <w:r w:rsidRPr="00C14E28">
          <w:rPr>
            <w:rFonts w:ascii="Liberation Serif" w:hAnsi="Liberation Serif" w:cs="Calibri"/>
            <w:color w:val="000000" w:themeColor="text1"/>
            <w:sz w:val="24"/>
            <w:szCs w:val="24"/>
          </w:rPr>
          <w:t>подпунктах 1</w:t>
        </w:r>
      </w:hyperlink>
      <w:r w:rsidRPr="00C14E28">
        <w:rPr>
          <w:rFonts w:ascii="Liberation Serif" w:hAnsi="Liberation Serif" w:cs="Calibri"/>
          <w:color w:val="000000" w:themeColor="text1"/>
          <w:sz w:val="24"/>
          <w:szCs w:val="24"/>
        </w:rPr>
        <w:t xml:space="preserve"> - </w:t>
      </w:r>
      <w:hyperlink w:anchor="P76">
        <w:r w:rsidRPr="00C14E28">
          <w:rPr>
            <w:rFonts w:ascii="Liberation Serif" w:hAnsi="Liberation Serif" w:cs="Calibri"/>
            <w:color w:val="000000" w:themeColor="text1"/>
            <w:sz w:val="24"/>
            <w:szCs w:val="24"/>
          </w:rPr>
          <w:t>4</w:t>
        </w:r>
      </w:hyperlink>
      <w:r w:rsidRPr="00C14E28">
        <w:rPr>
          <w:rFonts w:ascii="Liberation Serif" w:hAnsi="Liberation Serif" w:cs="Calibri"/>
          <w:color w:val="000000" w:themeColor="text1"/>
          <w:sz w:val="24"/>
          <w:szCs w:val="24"/>
        </w:rPr>
        <w:t xml:space="preserve"> настоящего Порядка.</w:t>
      </w:r>
      <w:proofErr w:type="gramEnd"/>
    </w:p>
    <w:p w:rsidR="009F1E0F" w:rsidRPr="00C14E28" w:rsidRDefault="000C3F17" w:rsidP="009F1E0F">
      <w:pPr>
        <w:spacing w:after="0" w:line="240" w:lineRule="auto"/>
        <w:ind w:firstLine="709"/>
        <w:jc w:val="both"/>
        <w:rPr>
          <w:rFonts w:ascii="Liberation Serif" w:hAnsi="Liberation Serif"/>
          <w:color w:val="000000" w:themeColor="text1"/>
          <w:sz w:val="24"/>
          <w:szCs w:val="24"/>
        </w:rPr>
      </w:pPr>
      <w:r>
        <w:rPr>
          <w:rFonts w:ascii="Liberation Serif" w:hAnsi="Liberation Serif" w:cs="Calibri"/>
          <w:color w:val="000000" w:themeColor="text1"/>
          <w:sz w:val="24"/>
          <w:szCs w:val="24"/>
        </w:rPr>
        <w:t>Специалист</w:t>
      </w:r>
      <w:r w:rsidR="009F1E0F" w:rsidRPr="00C14E28">
        <w:rPr>
          <w:rFonts w:ascii="Liberation Serif" w:hAnsi="Liberation Serif" w:cs="Calibri"/>
          <w:color w:val="000000" w:themeColor="text1"/>
          <w:sz w:val="24"/>
          <w:szCs w:val="24"/>
        </w:rPr>
        <w:t xml:space="preserve"> Администрации Шалинского городского округа, </w:t>
      </w:r>
      <w:r w:rsidRPr="00C14E28">
        <w:rPr>
          <w:rFonts w:ascii="Liberation Serif" w:hAnsi="Liberation Serif" w:cs="Calibri"/>
          <w:color w:val="000000" w:themeColor="text1"/>
          <w:sz w:val="24"/>
          <w:szCs w:val="24"/>
        </w:rPr>
        <w:t>в ведении котор</w:t>
      </w:r>
      <w:r>
        <w:rPr>
          <w:rFonts w:ascii="Liberation Serif" w:hAnsi="Liberation Serif" w:cs="Calibri"/>
          <w:color w:val="000000" w:themeColor="text1"/>
          <w:sz w:val="24"/>
          <w:szCs w:val="24"/>
        </w:rPr>
        <w:t>ого</w:t>
      </w:r>
      <w:r w:rsidRPr="00C14E28">
        <w:rPr>
          <w:rFonts w:ascii="Liberation Serif" w:hAnsi="Liberation Serif" w:cs="Calibri"/>
          <w:color w:val="000000" w:themeColor="text1"/>
          <w:sz w:val="24"/>
          <w:szCs w:val="24"/>
        </w:rPr>
        <w:t xml:space="preserve"> находятся вопросы деятельности муниципальных унитарных предприятий Шалинского городского округа и курирующих муниципальные унитарные предприятия</w:t>
      </w:r>
      <w:r w:rsidR="009F1E0F" w:rsidRPr="00C14E28">
        <w:rPr>
          <w:rFonts w:ascii="Liberation Serif" w:hAnsi="Liberation Serif" w:cs="Calibri"/>
          <w:color w:val="000000" w:themeColor="text1"/>
          <w:sz w:val="24"/>
          <w:szCs w:val="24"/>
        </w:rPr>
        <w:t>, подготавливает заключение, которое должно содержать:</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подтверждение достоверности представленного муниципальным унитарным предприятием Шалинского городского округа технико-экономического обоснования;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анализ финансово-хозяйственной деятельности муниципального унитарного предприятия Шалинского городского округа, взаимосвязь согласуемой сделки с утвержденной программой деятельности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оценку изменения показателей финансово-хозяйственной деятельности в случае согласования распоряжения соответствующим муниципальным имуществом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4) гарантии сохранности имеющегося в распоряжении муниципального унитарного предприятия Шалинского городского округа муниципального имущества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оценку того, что распоряжение муниципальным имуществом Шалинского городского округа не лишит муниципальное унитарное предприятие Шалинского городского округа возможности осуществлять деятельность, цели, предмет и виды которой определены уставом;</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6) оценку возможности согласования сделки, в совершении которой имеется заинтересованность руководителя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Заключение должно быть подготовлено в пятидневный срок с момента регистрации документов, перечисленных в настоящем пункте, и подписано заместителем Главы городского округа, курирующего вопросы ЖКХ, строительства, энергетики и связи.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5" w:name="P95"/>
      <w:bookmarkEnd w:id="5"/>
      <w:r w:rsidRPr="00C14E28">
        <w:rPr>
          <w:rFonts w:ascii="Liberation Serif" w:hAnsi="Liberation Serif" w:cs="Calibri"/>
          <w:color w:val="000000" w:themeColor="text1"/>
          <w:sz w:val="24"/>
          <w:szCs w:val="24"/>
        </w:rPr>
        <w:t>6. К заявлению муниципального унитарного предприятия Шалинского городского округа о согласовании продажи недвижимого имущества, передачи его в аренду, в залог, внесения в качестве вклада в уставный (складочный) капитал хозяйственного общества или товарищества или распоряжения этим имуществом иным способом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составленный не ранее чем за шесть месяцев до дня обращения отчет об оценке рыночной стоимости имущества или отчет об оценке рыночной ежемесячной ставки арендной платы недвижимого имущества (при передаче объекта недвижимости в аренду);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копии правоустанавливающих документов на земельный участок, на котором расположен объект недвижимости (при условии отчуждения объекта недвижимости);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3) </w:t>
      </w:r>
      <w:hyperlink w:anchor="P287">
        <w:r w:rsidRPr="00C14E28">
          <w:rPr>
            <w:rFonts w:ascii="Liberation Serif" w:hAnsi="Liberation Serif" w:cs="Calibri"/>
            <w:color w:val="000000" w:themeColor="text1"/>
            <w:sz w:val="24"/>
            <w:szCs w:val="24"/>
          </w:rPr>
          <w:t>реестр</w:t>
        </w:r>
      </w:hyperlink>
      <w:r w:rsidRPr="00C14E28">
        <w:rPr>
          <w:rFonts w:ascii="Liberation Serif" w:hAnsi="Liberation Serif" w:cs="Calibri"/>
          <w:color w:val="000000" w:themeColor="text1"/>
          <w:sz w:val="24"/>
          <w:szCs w:val="24"/>
        </w:rPr>
        <w:t xml:space="preserve"> обременений в отношении предмета сделки, действующих на текущую дату, в соответствии с формой </w:t>
      </w:r>
      <w:r w:rsidR="00FB7529">
        <w:rPr>
          <w:rFonts w:ascii="Liberation Serif" w:hAnsi="Liberation Serif" w:cs="Calibri"/>
          <w:color w:val="000000" w:themeColor="text1"/>
          <w:sz w:val="24"/>
          <w:szCs w:val="24"/>
        </w:rPr>
        <w:t>№ 2 (приложение №</w:t>
      </w:r>
      <w:r w:rsidRPr="00C14E28">
        <w:rPr>
          <w:rFonts w:ascii="Liberation Serif" w:hAnsi="Liberation Serif" w:cs="Calibri"/>
          <w:color w:val="000000" w:themeColor="text1"/>
          <w:sz w:val="24"/>
          <w:szCs w:val="24"/>
        </w:rPr>
        <w:t xml:space="preserve"> 2 к настоящему Порядку).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7. К заявлению муниципального предприятия Шалинского городского округа о согласовании сделок, связанных с предоставлением займов, поручительств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справка из налогового органа об отсутств</w:t>
      </w:r>
      <w:proofErr w:type="gramStart"/>
      <w:r w:rsidRPr="00C14E28">
        <w:rPr>
          <w:rFonts w:ascii="Liberation Serif" w:hAnsi="Liberation Serif" w:cs="Calibri"/>
          <w:color w:val="000000" w:themeColor="text1"/>
          <w:sz w:val="24"/>
          <w:szCs w:val="24"/>
        </w:rPr>
        <w:t>ии у ю</w:t>
      </w:r>
      <w:proofErr w:type="gramEnd"/>
      <w:r w:rsidRPr="00C14E28">
        <w:rPr>
          <w:rFonts w:ascii="Liberation Serif" w:hAnsi="Liberation Serif" w:cs="Calibri"/>
          <w:color w:val="000000" w:themeColor="text1"/>
          <w:sz w:val="24"/>
          <w:szCs w:val="24"/>
        </w:rPr>
        <w:t>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проект договора займа или поручительства, содержащего сведения обо всех условиях сделки, в том числе о способе возврата займа.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8. К заявлению муниципального унитарного предприятия Шалинского городского округа о согласовании осуществления заимствований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информация о направлениях использования привлекаемых средств;</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проект договора займа, содержащего сведения обо всех условиях сделки, включая порядок возврата основного долга и процентов по кредиту.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9. К заявлению муниципального унитарного предприятия Шалинского городского округа о согласовании сделок, связанных с получением банковских гарантий, с иными обременениями,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проект договора банковской гарантии или проект договора, предусматривающего установление обременений, содержащего сведения обо всех условиях сделки;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 xml:space="preserve">3) </w:t>
      </w:r>
      <w:hyperlink w:anchor="P287">
        <w:r w:rsidRPr="00C14E28">
          <w:rPr>
            <w:rFonts w:ascii="Liberation Serif" w:hAnsi="Liberation Serif" w:cs="Calibri"/>
            <w:color w:val="000000" w:themeColor="text1"/>
            <w:sz w:val="24"/>
            <w:szCs w:val="24"/>
          </w:rPr>
          <w:t>реестр</w:t>
        </w:r>
      </w:hyperlink>
      <w:r w:rsidRPr="00C14E28">
        <w:rPr>
          <w:rFonts w:ascii="Liberation Serif" w:hAnsi="Liberation Serif" w:cs="Calibri"/>
          <w:color w:val="000000" w:themeColor="text1"/>
          <w:sz w:val="24"/>
          <w:szCs w:val="24"/>
        </w:rPr>
        <w:t xml:space="preserve"> обременений в отношении предмета сделки, действующих на текущую дату, в соответствии с формой N 2 (приложение N 2 к настоящему Порядку).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10. К заявлению муниципального унитарного предприятия Шалинского городского округа о согласовании сделок, связанных с уступкой требований, переводом долга,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копия договора, в соответствии с которым возникли право требования и (или) долг, со всеми приложениями и документами об исполнении обязательств по договору;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проект договора, предусматривающего уступку требования, перевод долга, содержащего сведения обо всех условиях сделки.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11. К заявлению муниципального унитарного предприятия Шалинского городского округа о согласовании сделок, связанных с заключением договоров простого товарищества,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проект договора простого товарищества (договора о совместной деятельности), содержащего сведения обо всех условиях сделки;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справка из налогового органа об отсутств</w:t>
      </w:r>
      <w:proofErr w:type="gramStart"/>
      <w:r w:rsidRPr="00C14E28">
        <w:rPr>
          <w:rFonts w:ascii="Liberation Serif" w:hAnsi="Liberation Serif" w:cs="Calibri"/>
          <w:color w:val="000000" w:themeColor="text1"/>
          <w:sz w:val="24"/>
          <w:szCs w:val="24"/>
        </w:rPr>
        <w:t>ии у ю</w:t>
      </w:r>
      <w:proofErr w:type="gramEnd"/>
      <w:r w:rsidRPr="00C14E28">
        <w:rPr>
          <w:rFonts w:ascii="Liberation Serif" w:hAnsi="Liberation Serif" w:cs="Calibri"/>
          <w:color w:val="000000" w:themeColor="text1"/>
          <w:sz w:val="24"/>
          <w:szCs w:val="24"/>
        </w:rPr>
        <w:t>ридического лица или индивидуального предпринимателя, выступающих стороной по сделке,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 для юридического лица.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12. </w:t>
      </w:r>
      <w:proofErr w:type="gramStart"/>
      <w:r w:rsidRPr="00C14E28">
        <w:rPr>
          <w:rFonts w:ascii="Liberation Serif" w:hAnsi="Liberation Serif" w:cs="Calibri"/>
          <w:color w:val="000000" w:themeColor="text1"/>
          <w:sz w:val="24"/>
          <w:szCs w:val="24"/>
        </w:rPr>
        <w:t xml:space="preserve">К заявлению муниципального унитарного предприятия Шалинского городского округа о согласовании совершения сделок, в которых имеется заинтересованность руководителей муниципальных унитарных предприятий Шалинского городского округа, крупных сделок,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и сделок в случаях, когда в соответствии с федеральным законодательством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таких сделок, должны</w:t>
      </w:r>
      <w:proofErr w:type="gramEnd"/>
      <w:r w:rsidRPr="00C14E28">
        <w:rPr>
          <w:rFonts w:ascii="Liberation Serif" w:hAnsi="Liberation Serif" w:cs="Calibri"/>
          <w:color w:val="000000" w:themeColor="text1"/>
          <w:sz w:val="24"/>
          <w:szCs w:val="24"/>
        </w:rPr>
        <w:t xml:space="preserve">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согласие на распоряжение недвижимым имуществом, принадлежащим муниципальному унитарному предприятию Шалинского городского округа, - в случае, если в результате исполнения сделки происходит отчуждение такого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стороной по сделке;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сравнительный анализ условий приобретения (рынка аналогичных товаров) предмета сделки (не менее трех).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6" w:name="P122"/>
      <w:bookmarkEnd w:id="6"/>
      <w:r w:rsidRPr="00C14E28">
        <w:rPr>
          <w:rFonts w:ascii="Liberation Serif" w:hAnsi="Liberation Serif" w:cs="Calibri"/>
          <w:color w:val="000000" w:themeColor="text1"/>
          <w:sz w:val="24"/>
          <w:szCs w:val="24"/>
        </w:rPr>
        <w:t xml:space="preserve">13. </w:t>
      </w:r>
      <w:proofErr w:type="gramStart"/>
      <w:r w:rsidRPr="00C14E28">
        <w:rPr>
          <w:rFonts w:ascii="Liberation Serif" w:hAnsi="Liberation Serif" w:cs="Calibri"/>
          <w:color w:val="000000" w:themeColor="text1"/>
          <w:sz w:val="24"/>
          <w:szCs w:val="24"/>
        </w:rPr>
        <w:t>К заявлению муниципального унитарного предприятия Шалинского городского округа о согласовании крупных сделок, не связанных с отчуждением недвижимого имущества, внесением денежных средств и иного имущества в качестве вклада в уставный (складочный) капитал, а также для оплаты акций или долей создаваемого общества либо для приобретения акций или долей действующего хозяйственного общества (далее - крупные сделки, не связанные с отчуждением недвижимого имущества), в случаях:</w:t>
      </w:r>
      <w:proofErr w:type="gramEnd"/>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когда в соответствии с федеральным законодательством предусмотрено заключение публичного договора, в </w:t>
      </w:r>
      <w:proofErr w:type="gramStart"/>
      <w:r w:rsidRPr="00C14E28">
        <w:rPr>
          <w:rFonts w:ascii="Liberation Serif" w:hAnsi="Liberation Serif" w:cs="Calibri"/>
          <w:color w:val="000000" w:themeColor="text1"/>
          <w:sz w:val="24"/>
          <w:szCs w:val="24"/>
        </w:rPr>
        <w:t>связи</w:t>
      </w:r>
      <w:proofErr w:type="gramEnd"/>
      <w:r w:rsidRPr="00C14E28">
        <w:rPr>
          <w:rFonts w:ascii="Liberation Serif" w:hAnsi="Liberation Serif" w:cs="Calibri"/>
          <w:color w:val="000000" w:themeColor="text1"/>
          <w:sz w:val="24"/>
          <w:szCs w:val="24"/>
        </w:rPr>
        <w:t xml:space="preserve"> с чем сторона не вправе отказаться от его заключения - прилагается копия публичного договора;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 xml:space="preserve">когда сделка направлена на приобретение топливно-энергетических ресурсов (газ, электрическая энергия, нефть, мазут, твердое топливо, горюче-смазочные материалы, тепловая энергия, вода), используемых для производственных нужд и операций по </w:t>
      </w:r>
      <w:r w:rsidRPr="00C14E28">
        <w:rPr>
          <w:rFonts w:ascii="Liberation Serif" w:hAnsi="Liberation Serif" w:cs="Calibri"/>
          <w:color w:val="000000" w:themeColor="text1"/>
          <w:sz w:val="24"/>
          <w:szCs w:val="24"/>
        </w:rPr>
        <w:lastRenderedPageBreak/>
        <w:t>производству и (или) реализации (а также передаче, выполнению, оказанию для собственных нужд) товаров (работ, услуг) - в заявлении указывается предмет сделки, максимальная цена муниципального контракта (договора), срок на который заключается контракт (договор);</w:t>
      </w:r>
      <w:proofErr w:type="gramEnd"/>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когда сделка заключается муниципальным унитарным предприятием Шалинского городского округа во исполнение утвержденных в установленном порядке в соответствии с действующим законодательством инвестиционных программ, реализуемых за счет тарифов, подлежащих государственному регулированию - предоставление дополнительных документов не требуется;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когда сделка заключается в период действия режима чрезвычайной ситуации, введенной в установленном порядке, и направлена на устранение чрезвычайной ситуации и (или) ее последствий - предоставление дополнительных документов не требуется.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Заявление муниципального унитарного предприятия Шалинского городского округа может содержать сведения о нескольких сделках, предусмотренных настоящим пунктом.</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Администрация Шалинского городского округа отказывает муниципальному унитарному предприятию Шалинского городского округа в согласовании крупных сделок, не связанных с отчуждением недвижимого имущества, предусмотренных настоящим пунктом, если сделка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14. В случаях согласования сделок, предусмотренных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рассмотрение заявления и принятие по нему решения Администрацией Шалинского городского округа осуществляется без рассмотрения Комиссией заявления и документов заявителя.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По заявлениям, указанным в </w:t>
      </w:r>
      <w:hyperlink w:anchor="P122">
        <w:r w:rsidRPr="00C14E28">
          <w:rPr>
            <w:rFonts w:ascii="Liberation Serif" w:hAnsi="Liberation Serif" w:cs="Calibri"/>
            <w:color w:val="000000" w:themeColor="text1"/>
            <w:sz w:val="24"/>
            <w:szCs w:val="24"/>
          </w:rPr>
          <w:t>пункте 13</w:t>
        </w:r>
      </w:hyperlink>
      <w:r w:rsidRPr="00C14E28">
        <w:rPr>
          <w:rFonts w:ascii="Liberation Serif" w:hAnsi="Liberation Serif" w:cs="Calibri"/>
          <w:color w:val="000000" w:themeColor="text1"/>
          <w:sz w:val="24"/>
          <w:szCs w:val="24"/>
        </w:rPr>
        <w:t xml:space="preserve"> настоящего Порядка, решение Администрацией Шалинского городского округа принимается не позднее 7 дней со дня регистрации поступивших для согласования документов и оформляется распоряжением </w:t>
      </w:r>
      <w:r w:rsidR="00097265">
        <w:rPr>
          <w:rFonts w:ascii="Liberation Serif" w:hAnsi="Liberation Serif" w:cs="Calibri"/>
          <w:color w:val="000000" w:themeColor="text1"/>
          <w:sz w:val="24"/>
          <w:szCs w:val="24"/>
        </w:rPr>
        <w:t>администрации</w:t>
      </w:r>
      <w:r w:rsidRPr="00C14E28">
        <w:rPr>
          <w:rFonts w:ascii="Liberation Serif" w:hAnsi="Liberation Serif" w:cs="Calibri"/>
          <w:color w:val="000000" w:themeColor="text1"/>
          <w:sz w:val="24"/>
          <w:szCs w:val="24"/>
        </w:rPr>
        <w:t xml:space="preserve">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Решение об отказе в даче согласия, оформленное письмом Администрации Шалинского городского округа, не позднее 7 дней со дня регистрации поступивших для согласования документов направляется муниципальному унитарному предприятию Шалинского городского округа, обратившемуся с заявлением о согласовании крупных сделок, не связанных с отчуждением недвижимого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В случае, когда крупные сделки, не связанные с отчуждением недвижимого имущества, заключаются в период действия режима чрезвычайной ситуации, введенной в установленном порядке, и направлены на устранение чрезвычайной ситуации и (или) ее последствий, рассмотрение заявления осуществляется Администрацией Шалинского городского округа, в течение двух дней со дня представления документов с одновременным принятием решения и уведомлением заявителя не позднее дня, следующего за днем</w:t>
      </w:r>
      <w:proofErr w:type="gramEnd"/>
      <w:r w:rsidRPr="00C14E28">
        <w:rPr>
          <w:rFonts w:ascii="Liberation Serif" w:hAnsi="Liberation Serif" w:cs="Calibri"/>
          <w:color w:val="000000" w:themeColor="text1"/>
          <w:sz w:val="24"/>
          <w:szCs w:val="24"/>
        </w:rPr>
        <w:t xml:space="preserve"> принятия решения.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bookmarkStart w:id="7" w:name="P133"/>
      <w:bookmarkEnd w:id="7"/>
      <w:r w:rsidRPr="00C14E28">
        <w:rPr>
          <w:rFonts w:ascii="Liberation Serif" w:hAnsi="Liberation Serif" w:cs="Calibri"/>
          <w:color w:val="000000" w:themeColor="text1"/>
          <w:sz w:val="24"/>
          <w:szCs w:val="24"/>
        </w:rPr>
        <w:t>15. К заявлению муниципального унитарного предприятия Шалинского городского округа о согласовании участия муниципального унитарного предприятия Шалинского городского округа в коммерческой или некоммерческой организации должны прилагаться следующие документы:</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согласие на распоряжение недвижимым имуществом, принадлежащим муниципальному унитарному предприятию Шалинского городского округа, - в случае, если планируется передача недвижимого имущества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информация о наименовании, ИНН, ОГРН - для юридического лица, индивидуального предпринимателя, копии документов, удостоверяющих личность, - для иных физических лиц, выступающих соучредителями коммерческой или некоммерческой организации, - в случае, если планируется создание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проект учредительных документов создаваемой коммерческой или некоммерческой организации - в случае, если планируется создание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4) выписка из единого государственного реестра юридических лиц и копии учредительных документов коммерческой или некоммерческой организации - в случае, если планируется участие в ранее созданной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бизнес-план деятельности коммерческой организации, в которой планируется участие муниципального унитарного предприятия Шалинского городского округа, согласованный структурным подразделением Администрации Шалинского городского округа, к компетенции которого относятся виды деятельности, осуществляемые муниципальными унитарными предприятиями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6) информация о размерах вкладов участников коммерческой или некоммерческой организации и составленный не ранее чем за шесть месяцев до дня обращения отчет об оценке рыночной стоимости имущества, вносимого в качестве вклада участниками коммерческой или некоммерческой организации.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16. Представленные документы регистрируются в день их поступления. При отсутствии одного или нескольких документов, указанных в </w:t>
      </w:r>
      <w:hyperlink w:anchor="P69">
        <w:r w:rsidRPr="00C14E28">
          <w:rPr>
            <w:rFonts w:ascii="Liberation Serif" w:hAnsi="Liberation Serif" w:cs="Calibri"/>
            <w:color w:val="000000" w:themeColor="text1"/>
            <w:sz w:val="24"/>
            <w:szCs w:val="24"/>
          </w:rPr>
          <w:t>пункте 3</w:t>
        </w:r>
      </w:hyperlink>
      <w:r w:rsidRPr="00C14E28">
        <w:rPr>
          <w:rFonts w:ascii="Liberation Serif" w:hAnsi="Liberation Serif" w:cs="Calibri"/>
          <w:color w:val="000000" w:themeColor="text1"/>
          <w:sz w:val="24"/>
          <w:szCs w:val="24"/>
        </w:rPr>
        <w:t xml:space="preserve"> настоящего Порядка, либо в случае их несоответствия требованиям настоящего Порядка Администрация Шалинского городского округа в течение 5 дней возвращает представленные документы без рассмотрения.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17. Администрация Шалинского городского округа в течение 30 дней с момента регистрации поступивших документов проверяет достоверность сведений, содержащихся в представленных документах, и обеспечивает принятие соответствующего решения.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В случае привлечения независимых экспертов срок принятия соответствующего решения увеличивается на 15 дней.</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В случаях, указанных в </w:t>
      </w:r>
      <w:hyperlink w:anchor="P122">
        <w:r w:rsidRPr="00C14E28">
          <w:rPr>
            <w:rFonts w:ascii="Liberation Serif" w:hAnsi="Liberation Serif" w:cs="Calibri"/>
            <w:color w:val="000000" w:themeColor="text1"/>
            <w:sz w:val="24"/>
            <w:szCs w:val="24"/>
          </w:rPr>
          <w:t>пункте 13</w:t>
        </w:r>
      </w:hyperlink>
      <w:r w:rsidRPr="00C14E28">
        <w:rPr>
          <w:rFonts w:ascii="Liberation Serif" w:hAnsi="Liberation Serif" w:cs="Calibri"/>
          <w:color w:val="000000" w:themeColor="text1"/>
          <w:sz w:val="24"/>
          <w:szCs w:val="24"/>
        </w:rPr>
        <w:t xml:space="preserve"> настоящего Порядка, проверка достоверности сведений, содержащихся в представленных документах, не проводится.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18. Администрация Шалинского городского округа для проверки сведений, содержащихся в представленных документах: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производит осмотр имущества, в отношении которого принимается решение (по итогам осмотра составляется соответствующий акт с участием руководителя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запрашивает пояснения у должностных лиц и иных сотрудников муниципального унитарного предприятия Шалинского городского округа по сведениям, содержащимся в представленных документах;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обращается в государственные органы, органы местного самоуправления;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привлекает независимых экспертов на договорной основе.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19. Если в процессе проверки документов Администрацией Шалинского городского округа будет установлено несоответствие представленных документов требованиям настоящего Порядка, Администрация Шалинского городского округа в течение 5 дней возвращает представленные документы муниципальному унитарному предприятию Шалинского городского округа с указанием причины возврата.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20. В целях проверки достоверности сведений, содержащихся в представленных документах, обеспечения обоснованности принятия соответствующего решения Администрацией Шалинского городского округа создается Комиссия, за исключением случаев, указанных в </w:t>
      </w:r>
      <w:hyperlink w:anchor="P122">
        <w:r w:rsidRPr="00C14E28">
          <w:rPr>
            <w:rFonts w:ascii="Liberation Serif" w:hAnsi="Liberation Serif" w:cs="Calibri"/>
            <w:color w:val="000000" w:themeColor="text1"/>
            <w:sz w:val="24"/>
            <w:szCs w:val="24"/>
          </w:rPr>
          <w:t>пункте 13</w:t>
        </w:r>
      </w:hyperlink>
      <w:r w:rsidRPr="00C14E28">
        <w:rPr>
          <w:rFonts w:ascii="Liberation Serif" w:hAnsi="Liberation Serif" w:cs="Calibri"/>
          <w:color w:val="000000" w:themeColor="text1"/>
          <w:sz w:val="24"/>
          <w:szCs w:val="24"/>
        </w:rPr>
        <w:t xml:space="preserve"> настоящего Порядка.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21. В состав Комиссии включаются: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1) заместитель Главы городского округа </w:t>
      </w:r>
      <w:r w:rsidR="000C3F17">
        <w:rPr>
          <w:rFonts w:ascii="Liberation Serif" w:hAnsi="Liberation Serif" w:cs="Calibri"/>
          <w:color w:val="000000" w:themeColor="text1"/>
          <w:sz w:val="24"/>
          <w:szCs w:val="24"/>
        </w:rPr>
        <w:t>(</w:t>
      </w:r>
      <w:r w:rsidRPr="00C14E28">
        <w:rPr>
          <w:rFonts w:ascii="Liberation Serif" w:hAnsi="Liberation Serif" w:cs="Calibri"/>
          <w:color w:val="000000" w:themeColor="text1"/>
          <w:sz w:val="24"/>
          <w:szCs w:val="24"/>
        </w:rPr>
        <w:t>по вопросам ЖКХ, строительства, энергетики и связи</w:t>
      </w:r>
      <w:r w:rsidR="000C3F17">
        <w:rPr>
          <w:rFonts w:ascii="Liberation Serif" w:hAnsi="Liberation Serif" w:cs="Calibri"/>
          <w:color w:val="000000" w:themeColor="text1"/>
          <w:sz w:val="24"/>
          <w:szCs w:val="24"/>
        </w:rPr>
        <w:t>)</w:t>
      </w:r>
      <w:r w:rsidRPr="00C14E28">
        <w:rPr>
          <w:rFonts w:ascii="Liberation Serif" w:hAnsi="Liberation Serif" w:cs="Calibri"/>
          <w:color w:val="000000" w:themeColor="text1"/>
          <w:sz w:val="24"/>
          <w:szCs w:val="24"/>
        </w:rPr>
        <w:t>, председателем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2) заместитель Главы городского округа </w:t>
      </w:r>
      <w:r w:rsidR="000C3F17">
        <w:rPr>
          <w:rFonts w:ascii="Liberation Serif" w:hAnsi="Liberation Serif" w:cs="Calibri"/>
          <w:color w:val="000000" w:themeColor="text1"/>
          <w:sz w:val="24"/>
          <w:szCs w:val="24"/>
        </w:rPr>
        <w:t>(</w:t>
      </w:r>
      <w:r w:rsidRPr="00C14E28">
        <w:rPr>
          <w:rFonts w:ascii="Liberation Serif" w:hAnsi="Liberation Serif" w:cs="Calibri"/>
          <w:color w:val="000000" w:themeColor="text1"/>
          <w:sz w:val="24"/>
          <w:szCs w:val="24"/>
        </w:rPr>
        <w:t>по экономике и финансам</w:t>
      </w:r>
      <w:r w:rsidR="000C3F17">
        <w:rPr>
          <w:rFonts w:ascii="Liberation Serif" w:hAnsi="Liberation Serif" w:cs="Calibri"/>
          <w:color w:val="000000" w:themeColor="text1"/>
          <w:sz w:val="24"/>
          <w:szCs w:val="24"/>
        </w:rPr>
        <w:t>)</w:t>
      </w:r>
      <w:r w:rsidRPr="00C14E28">
        <w:rPr>
          <w:rFonts w:ascii="Liberation Serif" w:hAnsi="Liberation Serif" w:cs="Calibri"/>
          <w:color w:val="000000" w:themeColor="text1"/>
          <w:sz w:val="24"/>
          <w:szCs w:val="24"/>
        </w:rPr>
        <w:t xml:space="preserve"> - заместителем председателя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специалист Администрации Шалинского городского округа, в ведении которого находятся вопросы деятельности муниципальных унитарных предприятий Шалинского городского округа и курирующих муниципальные унитарные предприятия, - секретарем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4) </w:t>
      </w:r>
      <w:r w:rsidR="00465921">
        <w:rPr>
          <w:rFonts w:ascii="Liberation Serif" w:hAnsi="Liberation Serif" w:cs="Calibri"/>
          <w:color w:val="000000" w:themeColor="text1"/>
          <w:sz w:val="24"/>
          <w:szCs w:val="24"/>
        </w:rPr>
        <w:t>представители</w:t>
      </w:r>
      <w:r w:rsidRPr="00C14E28">
        <w:rPr>
          <w:rFonts w:ascii="Liberation Serif" w:hAnsi="Liberation Serif" w:cs="Calibri"/>
          <w:color w:val="000000" w:themeColor="text1"/>
          <w:sz w:val="24"/>
          <w:szCs w:val="24"/>
        </w:rPr>
        <w:t xml:space="preserve"> Комитета по управлению муниципальным имуществом Администрации Шалинского городского округа - член</w:t>
      </w:r>
      <w:r w:rsidR="00465921">
        <w:rPr>
          <w:rFonts w:ascii="Liberation Serif" w:hAnsi="Liberation Serif" w:cs="Calibri"/>
          <w:color w:val="000000" w:themeColor="text1"/>
          <w:sz w:val="24"/>
          <w:szCs w:val="24"/>
        </w:rPr>
        <w:t>ами</w:t>
      </w:r>
      <w:r w:rsidRPr="00C14E28">
        <w:rPr>
          <w:rFonts w:ascii="Liberation Serif" w:hAnsi="Liberation Serif" w:cs="Calibri"/>
          <w:color w:val="000000" w:themeColor="text1"/>
          <w:sz w:val="24"/>
          <w:szCs w:val="24"/>
        </w:rPr>
        <w:t xml:space="preserve">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5) представители финансового управления Администрации Шалинского городского округа - членами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206D50">
        <w:rPr>
          <w:rFonts w:ascii="Liberation Serif" w:hAnsi="Liberation Serif" w:cs="Calibri"/>
          <w:color w:val="000000" w:themeColor="text1"/>
          <w:sz w:val="24"/>
          <w:szCs w:val="24"/>
        </w:rPr>
        <w:t xml:space="preserve">6) </w:t>
      </w:r>
      <w:r w:rsidR="00465921" w:rsidRPr="00206D50">
        <w:rPr>
          <w:rFonts w:ascii="Liberation Serif" w:hAnsi="Liberation Serif" w:cs="Calibri"/>
          <w:color w:val="000000" w:themeColor="text1"/>
          <w:sz w:val="24"/>
          <w:szCs w:val="24"/>
        </w:rPr>
        <w:t>представитель</w:t>
      </w:r>
      <w:r w:rsidRPr="00206D50">
        <w:rPr>
          <w:rFonts w:ascii="Liberation Serif" w:hAnsi="Liberation Serif" w:cs="Calibri"/>
          <w:color w:val="000000" w:themeColor="text1"/>
          <w:sz w:val="24"/>
          <w:szCs w:val="24"/>
        </w:rPr>
        <w:t xml:space="preserve"> </w:t>
      </w:r>
      <w:r w:rsidR="00465921" w:rsidRPr="00206D50">
        <w:rPr>
          <w:rFonts w:ascii="Liberation Serif" w:hAnsi="Liberation Serif" w:cs="Calibri"/>
          <w:color w:val="000000" w:themeColor="text1"/>
          <w:sz w:val="24"/>
          <w:szCs w:val="24"/>
        </w:rPr>
        <w:t>организационно-правового отдела</w:t>
      </w:r>
      <w:r w:rsidRPr="00206D50">
        <w:rPr>
          <w:rFonts w:ascii="Liberation Serif" w:hAnsi="Liberation Serif" w:cs="Calibri"/>
          <w:color w:val="000000" w:themeColor="text1"/>
          <w:sz w:val="24"/>
          <w:szCs w:val="24"/>
        </w:rPr>
        <w:t xml:space="preserve"> Администрации Шалинского городского округа</w:t>
      </w:r>
      <w:r w:rsidR="00465921" w:rsidRPr="00206D50">
        <w:rPr>
          <w:rFonts w:ascii="Liberation Serif" w:hAnsi="Liberation Serif" w:cs="Calibri"/>
          <w:color w:val="000000" w:themeColor="text1"/>
          <w:sz w:val="24"/>
          <w:szCs w:val="24"/>
        </w:rPr>
        <w:t xml:space="preserve"> (юрист)</w:t>
      </w:r>
      <w:r w:rsidRPr="00206D50">
        <w:rPr>
          <w:rFonts w:ascii="Liberation Serif" w:hAnsi="Liberation Serif" w:cs="Calibri"/>
          <w:color w:val="000000" w:themeColor="text1"/>
          <w:sz w:val="24"/>
          <w:szCs w:val="24"/>
        </w:rPr>
        <w:t xml:space="preserve"> - членом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22. Решения Комиссии оформляются протоколом и утверждаются председателем Комиссии, а в случае его временного отсутствия - заместителем председателя Комиссии, и подписываются членами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23. Члены Комиссии должны быть ознакомлены с документами, представленными в Комиссию и необходимыми для принятия решения, не </w:t>
      </w:r>
      <w:proofErr w:type="gramStart"/>
      <w:r w:rsidRPr="00C14E28">
        <w:rPr>
          <w:rFonts w:ascii="Liberation Serif" w:hAnsi="Liberation Serif" w:cs="Calibri"/>
          <w:color w:val="000000" w:themeColor="text1"/>
          <w:sz w:val="24"/>
          <w:szCs w:val="24"/>
        </w:rPr>
        <w:t>позднее</w:t>
      </w:r>
      <w:proofErr w:type="gramEnd"/>
      <w:r w:rsidRPr="00C14E28">
        <w:rPr>
          <w:rFonts w:ascii="Liberation Serif" w:hAnsi="Liberation Serif" w:cs="Calibri"/>
          <w:color w:val="000000" w:themeColor="text1"/>
          <w:sz w:val="24"/>
          <w:szCs w:val="24"/>
        </w:rPr>
        <w:t xml:space="preserve"> чем за два дня до заседания Комиссии.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24. Заседание Комиссии считается правомочным, если на нем присутствуют не менее половины от общего числа членов Комиссии. Председатель Комиссии имеет право решающего голоса.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25. Организационно-техническое обеспечение деятельности Комиссии осуществляется Администрацией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26. Иные вопросы работы Комиссии, не урегулированные настоящим Порядком, определяются в Положении о Комиссии, утверждаемом постановлением Главы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27. По итогам рассмотрения представленных документов Администрация Шалинского городского округа принимает одно из следующих решений:</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1) о даче согласия на распоряжение имуществом, принадлежащим муниципальному унитарному предприятию Шалинского городского округа на праве хозяйственного ведения, либо на совершение сделок в случаях, когда федеральным законодательством или в соответствии с ним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сделок, на осуществление заимствований муниципальными унитарными предприятиями Шалинского городского округа либо на участие муниципальных</w:t>
      </w:r>
      <w:proofErr w:type="gramEnd"/>
      <w:r w:rsidRPr="00C14E28">
        <w:rPr>
          <w:rFonts w:ascii="Liberation Serif" w:hAnsi="Liberation Serif" w:cs="Calibri"/>
          <w:color w:val="000000" w:themeColor="text1"/>
          <w:sz w:val="24"/>
          <w:szCs w:val="24"/>
        </w:rPr>
        <w:t xml:space="preserve"> унитарных предприятий Шалинского городского округа в коммерческих и некоммерческих организациях;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proofErr w:type="gramStart"/>
      <w:r w:rsidRPr="00C14E28">
        <w:rPr>
          <w:rFonts w:ascii="Liberation Serif" w:hAnsi="Liberation Serif" w:cs="Calibri"/>
          <w:color w:val="000000" w:themeColor="text1"/>
          <w:sz w:val="24"/>
          <w:szCs w:val="24"/>
        </w:rPr>
        <w:t>2) об отказе в даче согласия на распоряжение имуществом, принадлежащим муниципальному унитарному предприятию Шалинского городского округа на праве хозяйственного ведения, либо на совершение сделок в случаях, когда федеральным законодательством или в соответствии с ним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сделок, на осуществление заимствований муниципальными унитарными предприятиями Шалинского городского округа либо на</w:t>
      </w:r>
      <w:proofErr w:type="gramEnd"/>
      <w:r w:rsidRPr="00C14E28">
        <w:rPr>
          <w:rFonts w:ascii="Liberation Serif" w:hAnsi="Liberation Serif" w:cs="Calibri"/>
          <w:color w:val="000000" w:themeColor="text1"/>
          <w:sz w:val="24"/>
          <w:szCs w:val="24"/>
        </w:rPr>
        <w:t xml:space="preserve"> участие муниципальных унитарных предприятий Шалинского городского округа в коммерческих и некоммерческих организациях.</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28. Администрация Шалинского городского округа, отказывает муниципальному предприятию Шалинского городского округа в согласовании продажи принадлежащего ему недвижимого имущества, внесении в качестве вклада в уставный (складочный) капитал хозяйственного общества или товарищества или в отчуждении этого имущества иным способом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подана заявка на приватизацию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отчуждение имущества повлечет нарушение технологического цикла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отчуждение имущества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5) отчуждение имущества повлечет неблагоприятные социально-экономические последствия, а именно рост числа безработных или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6) цена сделки ниже рыночной стоимости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29. Администрация Шалинского городского округа отказывает муниципальному предприятию Шалинского городского округа в согласовании передачи в аренду, в залог принадлежащего ему недвижимого имущества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отчуждение недвижимого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распоряжение имуществом повлечет нарушение технологического цикла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распоряжение имуществом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распоряжение имуществом повлечет неблагоприятные социально-экономические последствия, а именно рост числа безработных или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цена сделки ниже рыночной стоимости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30. Администрация Шалинского городского округа, отказывает муниципальному унитарному предприятию Шалинского городского округа в согласовании совершения сделки, связанной с предоставлением займа, поручительства, а также заключением договора простого товарищества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муниципальное предприятие Шалинского городского округа имеет просроченную кредиторскую задолженность перед третьими лицами;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муниципальным предприятием Шалинского городского округа за последний отчетный период не выполнены плановые показатели по выручке и финансовому результату;</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предоставление займа, поручительства или заключение договора простого товарищества повлечет для муниципального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31. Администрация Шалинского городского округа отказывает муниципальному предприятию Шалинского городского округа в согласовании совершения сделки, связанной с получением банковской гарантии, иным обременением, уступкой требования, переводом долга,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выявлены признаки банкротства муниципального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получение банковской гарантии, иное обременение, уступка требования, перевод долга или заключение договора простого товарищества повлечет для муниципального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32. Администрация Шалинского городского округа отказывает муниципальному унитарному предприятию Шалинского городского округа в согласовании осуществления заимствования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выявлены признаки банкротства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осуществление заимствования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33. Администрация Шалинского городского округа отказывает муниципальному унитарному предприятию Шалинского городского округа в согласовании совершения сделки, в которой имеется заинтересованность его руководителя,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отчуждение имущества запрещено либо его оборот ограничен законодательством Российской Федерации (имущество, изъятое из гражданского оборота и ограниченное в гражданском обороте);</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2) отчуждение имущества повлечет нарушение технологического цикла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отчуждение имущества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отчуждение имущества повлечет неблагоприятные социально-экономические последствия, а именно рост числа безработных,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цена сделки ниже рыночной стоимости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34. Администрация Шалинского городского округа отказывает муниципальному унитарному предприятию Шалинского городского округа,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в согласовании совершения крупной сделки в случаях,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сделка повлечет нарушение технологического цикла муниципального унитарного предприятия Шалинского городского округа - в случае, если планируется отчуждение имущества, принадлежащего муниципальному унитарному предприятию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выявлены признаки банкротства муниципального унитарного предприятия Шалинского городского округа - в случае, если планируется приобретение имущества муниципальным унитарным предприятием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 совершение сделки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4) совершение сделки повлечет неблагоприятные социально-экономические последствия, а именно рост числа безработных или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5) цена сделки не соответствует рыночной стоимости имущества.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35. Администрация Шалинского городского округа отказывает муниципальному унитарному предприятию Шалинского городского округа в согласовании совершения сделок в случаях, когда в соответствии с федеральным законодательством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таких сделок, если: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1) совершение сделки повлечет для муниципального унитарного предприятия Шалинского городского округа невозможность выполнения предусмотренной уставом деятельности;</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2) совершение сделки повлечет неблагоприятные социально-экономические последствия, а именно рост числа безработных или банкротство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36. Администрация Шалинского городского округа отказывает муниципальному унитарному предприятию Шалинского городского округа в согласовании участия в коммерческой или некоммерческой организации в случае отсутствия отвечающего целям и задачам развития соответствующей отрасли бизнес-плана деятельности коммерческой организации, в которой планируется участие муниципального унитарного предприятия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37. За исключением случаев, определенных </w:t>
      </w:r>
      <w:hyperlink w:anchor="P122">
        <w:r w:rsidRPr="00C14E28">
          <w:rPr>
            <w:rFonts w:ascii="Liberation Serif" w:hAnsi="Liberation Serif" w:cs="Calibri"/>
            <w:color w:val="000000" w:themeColor="text1"/>
            <w:sz w:val="24"/>
            <w:szCs w:val="24"/>
          </w:rPr>
          <w:t>пунктом 13</w:t>
        </w:r>
      </w:hyperlink>
      <w:r w:rsidRPr="00C14E28">
        <w:rPr>
          <w:rFonts w:ascii="Liberation Serif" w:hAnsi="Liberation Serif" w:cs="Calibri"/>
          <w:color w:val="000000" w:themeColor="text1"/>
          <w:sz w:val="24"/>
          <w:szCs w:val="24"/>
        </w:rPr>
        <w:t xml:space="preserve"> настоящего Порядка, решение Администрации Шалинского городского округа о даче согласия принимается в течение 20 дней со дня регистрации поступивших для согласования документов и оформляется распоряжением администрации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Решение об отказе в даче согласия оформляется письмом Администрации Шалинского городского округа.</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О принятом решении Администрация Шалинского городского округа в письменной форме уведомляет муниципальное унитарное предприятие Шалинского городского округа в течение пяти дней с момента его вынесения.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 xml:space="preserve">38. Решение о даче согласия действует в течение </w:t>
      </w:r>
      <w:r>
        <w:rPr>
          <w:rFonts w:ascii="Liberation Serif" w:hAnsi="Liberation Serif" w:cs="Calibri"/>
          <w:color w:val="000000" w:themeColor="text1"/>
          <w:sz w:val="24"/>
          <w:szCs w:val="24"/>
        </w:rPr>
        <w:t>одного</w:t>
      </w:r>
      <w:r w:rsidRPr="00C14E28">
        <w:rPr>
          <w:rFonts w:ascii="Liberation Serif" w:hAnsi="Liberation Serif" w:cs="Calibri"/>
          <w:color w:val="000000" w:themeColor="text1"/>
          <w:sz w:val="24"/>
          <w:szCs w:val="24"/>
        </w:rPr>
        <w:t xml:space="preserve"> года с момента его принятия.</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lastRenderedPageBreak/>
        <w:t>По истечении указанного срока муниципальное унитарное предприятие Шалинского городского округа обязано вновь получить согласие по процедуре, установленной настоящим Порядком.</w:t>
      </w:r>
    </w:p>
    <w:p w:rsidR="009F1E0F" w:rsidRPr="00C14E28" w:rsidRDefault="009F1E0F" w:rsidP="009F1E0F">
      <w:pPr>
        <w:spacing w:after="0" w:line="240" w:lineRule="auto"/>
        <w:ind w:firstLine="709"/>
        <w:jc w:val="both"/>
        <w:rPr>
          <w:rFonts w:ascii="Liberation Serif" w:hAnsi="Liberation Serif"/>
          <w:color w:val="000000" w:themeColor="text1"/>
          <w:sz w:val="24"/>
          <w:szCs w:val="24"/>
        </w:rPr>
      </w:pPr>
      <w:r w:rsidRPr="00C14E28">
        <w:rPr>
          <w:rFonts w:ascii="Liberation Serif" w:hAnsi="Liberation Serif" w:cs="Calibri"/>
          <w:color w:val="000000" w:themeColor="text1"/>
          <w:sz w:val="24"/>
          <w:szCs w:val="24"/>
        </w:rPr>
        <w:t>39. Муниципальное унитарное предприятие Шалинского городского округа не позднее 7 дней со дня совершения сделки, на которое получено согласие в соответствии с настоящим Порядком, направляет в Администрацию Шалинского городского округа отчет о совершении сделки с приложением копий документов, подтверждающих совершение сделки.</w:t>
      </w:r>
    </w:p>
    <w:p w:rsidR="009F1E0F" w:rsidRPr="00C14E28" w:rsidRDefault="009F1E0F" w:rsidP="009F1E0F">
      <w:pPr>
        <w:spacing w:after="0" w:line="240" w:lineRule="auto"/>
        <w:ind w:firstLine="709"/>
        <w:rPr>
          <w:rFonts w:ascii="Liberation Serif" w:hAnsi="Liberation Serif"/>
          <w:color w:val="000000" w:themeColor="text1"/>
          <w:sz w:val="24"/>
          <w:szCs w:val="24"/>
        </w:rPr>
      </w:pPr>
    </w:p>
    <w:p w:rsidR="009F1E0F" w:rsidRPr="00C14E28" w:rsidRDefault="009F1E0F" w:rsidP="009F1E0F">
      <w:pPr>
        <w:spacing w:after="0" w:line="240" w:lineRule="auto"/>
        <w:ind w:firstLine="709"/>
        <w:rPr>
          <w:rFonts w:ascii="Liberation Serif" w:hAnsi="Liberation Serif"/>
          <w:color w:val="000000" w:themeColor="text1"/>
          <w:sz w:val="24"/>
          <w:szCs w:val="24"/>
        </w:rPr>
      </w:pP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line="240" w:lineRule="auto"/>
        <w:rPr>
          <w:rFonts w:ascii="Liberation Serif" w:hAnsi="Liberation Serif"/>
          <w:color w:val="000000" w:themeColor="text1"/>
        </w:rPr>
      </w:pPr>
      <w:r w:rsidRPr="00C14E28">
        <w:rPr>
          <w:rFonts w:ascii="Liberation Serif" w:hAnsi="Liberation Serif"/>
          <w:color w:val="000000" w:themeColor="text1"/>
        </w:rPr>
        <w:br w:type="page"/>
      </w:r>
    </w:p>
    <w:p w:rsidR="009F1E0F" w:rsidRPr="00C14E28" w:rsidRDefault="009F1E0F" w:rsidP="009F1E0F">
      <w:pPr>
        <w:spacing w:after="1" w:line="240" w:lineRule="auto"/>
        <w:jc w:val="right"/>
        <w:outlineLvl w:val="1"/>
        <w:rPr>
          <w:rFonts w:ascii="Liberation Serif" w:hAnsi="Liberation Serif" w:cs="Calibri"/>
          <w:color w:val="000000" w:themeColor="text1"/>
        </w:rPr>
        <w:sectPr w:rsidR="009F1E0F" w:rsidRPr="00C14E28" w:rsidSect="009F1E0F">
          <w:pgSz w:w="11906" w:h="16838"/>
          <w:pgMar w:top="1134" w:right="851" w:bottom="567" w:left="1418" w:header="709" w:footer="709" w:gutter="0"/>
          <w:cols w:space="708"/>
          <w:docGrid w:linePitch="360"/>
        </w:sectPr>
      </w:pPr>
    </w:p>
    <w:p w:rsidR="009F1E0F" w:rsidRPr="00C14E28" w:rsidRDefault="009F1E0F" w:rsidP="009F1E0F">
      <w:pPr>
        <w:spacing w:after="1" w:line="240" w:lineRule="auto"/>
        <w:jc w:val="right"/>
        <w:outlineLvl w:val="1"/>
        <w:rPr>
          <w:rFonts w:ascii="Liberation Serif" w:hAnsi="Liberation Serif"/>
          <w:color w:val="000000" w:themeColor="text1"/>
        </w:rPr>
      </w:pPr>
      <w:r w:rsidRPr="00C14E28">
        <w:rPr>
          <w:rFonts w:ascii="Liberation Serif" w:hAnsi="Liberation Serif" w:cs="Calibri"/>
          <w:color w:val="000000" w:themeColor="text1"/>
        </w:rPr>
        <w:lastRenderedPageBreak/>
        <w:t xml:space="preserve">Приложение </w:t>
      </w:r>
      <w:r>
        <w:rPr>
          <w:rFonts w:ascii="Liberation Serif" w:hAnsi="Liberation Serif" w:cs="Calibri"/>
          <w:color w:val="000000" w:themeColor="text1"/>
        </w:rPr>
        <w:t>№</w:t>
      </w:r>
      <w:r w:rsidRPr="00C14E28">
        <w:rPr>
          <w:rFonts w:ascii="Liberation Serif" w:hAnsi="Liberation Serif" w:cs="Calibri"/>
          <w:color w:val="000000" w:themeColor="text1"/>
        </w:rPr>
        <w:t xml:space="preserve"> 1</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к Порядку согласования распоряжения</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муниципальным имуществом</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Шалинского городского округа,</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закрепленным за муниципальными</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унитарными предприятиями</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Шалинского городского округа, в случаях,</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когда федеральным законодательством</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предусмотрено получение согласия</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собственника имущества муниципального</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предприятия на совершение сделок</w:t>
      </w: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jc w:val="center"/>
        <w:rPr>
          <w:rFonts w:ascii="Liberation Serif" w:hAnsi="Liberation Serif"/>
          <w:color w:val="000000" w:themeColor="text1"/>
        </w:rPr>
      </w:pPr>
      <w:bookmarkStart w:id="8" w:name="P232"/>
      <w:bookmarkEnd w:id="8"/>
      <w:r w:rsidRPr="00C14E28">
        <w:rPr>
          <w:rFonts w:ascii="Liberation Serif" w:hAnsi="Liberation Serif" w:cs="Calibri"/>
          <w:color w:val="000000" w:themeColor="text1"/>
        </w:rPr>
        <w:t>РЕЕСТР</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КРЕДИТОВ (ЗАИМСТВОВАНИЙ), ЗАЙМОВ И ПОРУЧИТЕЛЬСТВ,</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действующий на ___________________________</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(дата)</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____________________________________________________________</w:t>
      </w:r>
    </w:p>
    <w:p w:rsidR="009F1E0F" w:rsidRPr="00C14E28" w:rsidRDefault="009F1E0F" w:rsidP="009F1E0F">
      <w:pPr>
        <w:spacing w:after="1" w:line="240" w:lineRule="auto"/>
        <w:jc w:val="center"/>
        <w:rPr>
          <w:rFonts w:ascii="Liberation Serif" w:hAnsi="Liberation Serif"/>
          <w:color w:val="000000" w:themeColor="text1"/>
        </w:rPr>
      </w:pPr>
      <w:proofErr w:type="gramStart"/>
      <w:r w:rsidRPr="00C14E28">
        <w:rPr>
          <w:rFonts w:ascii="Liberation Serif" w:hAnsi="Liberation Serif" w:cs="Calibri"/>
          <w:color w:val="000000" w:themeColor="text1"/>
        </w:rPr>
        <w:t>(полное наименование муниципального унитарного предприятия</w:t>
      </w:r>
      <w:proofErr w:type="gramEnd"/>
    </w:p>
    <w:p w:rsidR="009F1E0F" w:rsidRPr="00C14E28" w:rsidRDefault="009F1E0F" w:rsidP="009F1E0F">
      <w:pPr>
        <w:spacing w:after="1" w:line="240" w:lineRule="auto"/>
        <w:jc w:val="center"/>
        <w:rPr>
          <w:rFonts w:ascii="Liberation Serif" w:hAnsi="Liberation Serif"/>
          <w:color w:val="000000" w:themeColor="text1"/>
        </w:rPr>
      </w:pPr>
      <w:proofErr w:type="gramStart"/>
      <w:r w:rsidRPr="00C14E28">
        <w:rPr>
          <w:rFonts w:ascii="Liberation Serif" w:hAnsi="Liberation Serif" w:cs="Calibri"/>
          <w:color w:val="000000" w:themeColor="text1"/>
        </w:rPr>
        <w:t>Шалинского городского округа)</w:t>
      </w:r>
      <w:proofErr w:type="gramEnd"/>
    </w:p>
    <w:p w:rsidR="009F1E0F" w:rsidRPr="00C14E28" w:rsidRDefault="009F1E0F" w:rsidP="009F1E0F">
      <w:pPr>
        <w:spacing w:after="1" w:line="240" w:lineRule="auto"/>
        <w:rPr>
          <w:rFonts w:ascii="Liberation Serif" w:hAnsi="Liberation Serif"/>
          <w:color w:val="000000" w:themeColor="text1"/>
        </w:rPr>
      </w:pPr>
    </w:p>
    <w:tbl>
      <w:tblPr>
        <w:tblW w:w="12630"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907"/>
        <w:gridCol w:w="1687"/>
        <w:gridCol w:w="1134"/>
        <w:gridCol w:w="1559"/>
        <w:gridCol w:w="1361"/>
        <w:gridCol w:w="907"/>
        <w:gridCol w:w="1134"/>
        <w:gridCol w:w="1276"/>
        <w:gridCol w:w="1361"/>
      </w:tblGrid>
      <w:tr w:rsidR="009F1E0F" w:rsidRPr="00C14E28" w:rsidTr="009F1E0F">
        <w:tc>
          <w:tcPr>
            <w:tcW w:w="130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N договора, дата</w:t>
            </w:r>
          </w:p>
        </w:tc>
        <w:tc>
          <w:tcPr>
            <w:tcW w:w="90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Сумма</w:t>
            </w:r>
          </w:p>
        </w:tc>
        <w:tc>
          <w:tcPr>
            <w:tcW w:w="168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Наименование банка</w:t>
            </w:r>
          </w:p>
        </w:tc>
        <w:tc>
          <w:tcPr>
            <w:tcW w:w="113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Процент</w:t>
            </w:r>
          </w:p>
        </w:tc>
        <w:tc>
          <w:tcPr>
            <w:tcW w:w="1559"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Согласование</w:t>
            </w:r>
          </w:p>
        </w:tc>
        <w:tc>
          <w:tcPr>
            <w:tcW w:w="136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Сроки погашения займа</w:t>
            </w:r>
          </w:p>
        </w:tc>
        <w:tc>
          <w:tcPr>
            <w:tcW w:w="90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Балансовая стоимость залога</w:t>
            </w:r>
          </w:p>
        </w:tc>
        <w:tc>
          <w:tcPr>
            <w:tcW w:w="113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Предмет залога</w:t>
            </w:r>
          </w:p>
        </w:tc>
        <w:tc>
          <w:tcPr>
            <w:tcW w:w="1276"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Удельный вес залога к стоимости чистых активов</w:t>
            </w:r>
          </w:p>
        </w:tc>
        <w:tc>
          <w:tcPr>
            <w:tcW w:w="136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 xml:space="preserve">Остаток кредита </w:t>
            </w:r>
            <w:proofErr w:type="gramStart"/>
            <w:r w:rsidRPr="00C14E28">
              <w:rPr>
                <w:rFonts w:ascii="Liberation Serif" w:hAnsi="Liberation Serif" w:cs="Calibri"/>
                <w:color w:val="000000" w:themeColor="text1"/>
              </w:rPr>
              <w:t>на</w:t>
            </w:r>
            <w:proofErr w:type="gramEnd"/>
            <w:r w:rsidRPr="00C14E28">
              <w:rPr>
                <w:rFonts w:ascii="Liberation Serif" w:hAnsi="Liberation Serif" w:cs="Calibri"/>
                <w:color w:val="000000" w:themeColor="text1"/>
              </w:rPr>
              <w:t xml:space="preserve"> "__" ________ года</w:t>
            </w:r>
          </w:p>
        </w:tc>
      </w:tr>
      <w:tr w:rsidR="009F1E0F" w:rsidRPr="00C14E28" w:rsidTr="009F1E0F">
        <w:tc>
          <w:tcPr>
            <w:tcW w:w="130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1</w:t>
            </w:r>
          </w:p>
        </w:tc>
        <w:tc>
          <w:tcPr>
            <w:tcW w:w="90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2</w:t>
            </w:r>
          </w:p>
        </w:tc>
        <w:tc>
          <w:tcPr>
            <w:tcW w:w="168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3</w:t>
            </w:r>
          </w:p>
        </w:tc>
        <w:tc>
          <w:tcPr>
            <w:tcW w:w="113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4</w:t>
            </w:r>
          </w:p>
        </w:tc>
        <w:tc>
          <w:tcPr>
            <w:tcW w:w="1559"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5</w:t>
            </w:r>
          </w:p>
        </w:tc>
        <w:tc>
          <w:tcPr>
            <w:tcW w:w="136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6</w:t>
            </w:r>
          </w:p>
        </w:tc>
        <w:tc>
          <w:tcPr>
            <w:tcW w:w="90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7</w:t>
            </w:r>
          </w:p>
        </w:tc>
        <w:tc>
          <w:tcPr>
            <w:tcW w:w="113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8</w:t>
            </w:r>
          </w:p>
        </w:tc>
        <w:tc>
          <w:tcPr>
            <w:tcW w:w="1276"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9</w:t>
            </w:r>
          </w:p>
        </w:tc>
        <w:tc>
          <w:tcPr>
            <w:tcW w:w="136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10</w:t>
            </w:r>
          </w:p>
        </w:tc>
      </w:tr>
      <w:tr w:rsidR="009F1E0F" w:rsidRPr="00C14E28" w:rsidTr="009F1E0F">
        <w:tc>
          <w:tcPr>
            <w:tcW w:w="1304" w:type="dxa"/>
          </w:tcPr>
          <w:p w:rsidR="009F1E0F" w:rsidRPr="00C14E28" w:rsidRDefault="009F1E0F" w:rsidP="00EE1DD8">
            <w:pPr>
              <w:spacing w:after="1" w:line="240" w:lineRule="auto"/>
              <w:rPr>
                <w:rFonts w:ascii="Liberation Serif" w:hAnsi="Liberation Serif"/>
                <w:color w:val="000000" w:themeColor="text1"/>
              </w:rPr>
            </w:pPr>
          </w:p>
        </w:tc>
        <w:tc>
          <w:tcPr>
            <w:tcW w:w="907" w:type="dxa"/>
          </w:tcPr>
          <w:p w:rsidR="009F1E0F" w:rsidRPr="00C14E28" w:rsidRDefault="009F1E0F" w:rsidP="00EE1DD8">
            <w:pPr>
              <w:spacing w:after="1" w:line="240" w:lineRule="auto"/>
              <w:rPr>
                <w:rFonts w:ascii="Liberation Serif" w:hAnsi="Liberation Serif"/>
                <w:color w:val="000000" w:themeColor="text1"/>
              </w:rPr>
            </w:pPr>
          </w:p>
        </w:tc>
        <w:tc>
          <w:tcPr>
            <w:tcW w:w="1687" w:type="dxa"/>
          </w:tcPr>
          <w:p w:rsidR="009F1E0F" w:rsidRPr="00C14E28" w:rsidRDefault="009F1E0F" w:rsidP="00EE1DD8">
            <w:pPr>
              <w:spacing w:after="1" w:line="240" w:lineRule="auto"/>
              <w:rPr>
                <w:rFonts w:ascii="Liberation Serif" w:hAnsi="Liberation Serif"/>
                <w:color w:val="000000" w:themeColor="text1"/>
              </w:rPr>
            </w:pPr>
          </w:p>
        </w:tc>
        <w:tc>
          <w:tcPr>
            <w:tcW w:w="1134" w:type="dxa"/>
          </w:tcPr>
          <w:p w:rsidR="009F1E0F" w:rsidRPr="00C14E28" w:rsidRDefault="009F1E0F" w:rsidP="00EE1DD8">
            <w:pPr>
              <w:spacing w:after="1" w:line="240" w:lineRule="auto"/>
              <w:rPr>
                <w:rFonts w:ascii="Liberation Serif" w:hAnsi="Liberation Serif"/>
                <w:color w:val="000000" w:themeColor="text1"/>
              </w:rPr>
            </w:pPr>
          </w:p>
        </w:tc>
        <w:tc>
          <w:tcPr>
            <w:tcW w:w="1559" w:type="dxa"/>
          </w:tcPr>
          <w:p w:rsidR="009F1E0F" w:rsidRPr="00C14E28" w:rsidRDefault="009F1E0F" w:rsidP="00EE1DD8">
            <w:pPr>
              <w:spacing w:after="1" w:line="240" w:lineRule="auto"/>
              <w:rPr>
                <w:rFonts w:ascii="Liberation Serif" w:hAnsi="Liberation Serif"/>
                <w:color w:val="000000" w:themeColor="text1"/>
              </w:rPr>
            </w:pPr>
          </w:p>
        </w:tc>
        <w:tc>
          <w:tcPr>
            <w:tcW w:w="1361" w:type="dxa"/>
          </w:tcPr>
          <w:p w:rsidR="009F1E0F" w:rsidRPr="00C14E28" w:rsidRDefault="009F1E0F" w:rsidP="00EE1DD8">
            <w:pPr>
              <w:spacing w:after="1" w:line="240" w:lineRule="auto"/>
              <w:rPr>
                <w:rFonts w:ascii="Liberation Serif" w:hAnsi="Liberation Serif"/>
                <w:color w:val="000000" w:themeColor="text1"/>
              </w:rPr>
            </w:pPr>
          </w:p>
        </w:tc>
        <w:tc>
          <w:tcPr>
            <w:tcW w:w="907" w:type="dxa"/>
          </w:tcPr>
          <w:p w:rsidR="009F1E0F" w:rsidRPr="00C14E28" w:rsidRDefault="009F1E0F" w:rsidP="00EE1DD8">
            <w:pPr>
              <w:spacing w:after="1" w:line="240" w:lineRule="auto"/>
              <w:rPr>
                <w:rFonts w:ascii="Liberation Serif" w:hAnsi="Liberation Serif"/>
                <w:color w:val="000000" w:themeColor="text1"/>
              </w:rPr>
            </w:pPr>
          </w:p>
        </w:tc>
        <w:tc>
          <w:tcPr>
            <w:tcW w:w="1134" w:type="dxa"/>
          </w:tcPr>
          <w:p w:rsidR="009F1E0F" w:rsidRPr="00C14E28" w:rsidRDefault="009F1E0F" w:rsidP="00EE1DD8">
            <w:pPr>
              <w:spacing w:after="1" w:line="240" w:lineRule="auto"/>
              <w:rPr>
                <w:rFonts w:ascii="Liberation Serif" w:hAnsi="Liberation Serif"/>
                <w:color w:val="000000" w:themeColor="text1"/>
              </w:rPr>
            </w:pPr>
          </w:p>
        </w:tc>
        <w:tc>
          <w:tcPr>
            <w:tcW w:w="1276" w:type="dxa"/>
          </w:tcPr>
          <w:p w:rsidR="009F1E0F" w:rsidRPr="00C14E28" w:rsidRDefault="009F1E0F" w:rsidP="00EE1DD8">
            <w:pPr>
              <w:spacing w:after="1" w:line="240" w:lineRule="auto"/>
              <w:rPr>
                <w:rFonts w:ascii="Liberation Serif" w:hAnsi="Liberation Serif"/>
                <w:color w:val="000000" w:themeColor="text1"/>
              </w:rPr>
            </w:pPr>
          </w:p>
        </w:tc>
        <w:tc>
          <w:tcPr>
            <w:tcW w:w="1361" w:type="dxa"/>
          </w:tcPr>
          <w:p w:rsidR="009F1E0F" w:rsidRPr="00C14E28" w:rsidRDefault="009F1E0F" w:rsidP="00EE1DD8">
            <w:pPr>
              <w:spacing w:after="1" w:line="240" w:lineRule="auto"/>
              <w:rPr>
                <w:rFonts w:ascii="Liberation Serif" w:hAnsi="Liberation Serif"/>
                <w:color w:val="000000" w:themeColor="text1"/>
              </w:rPr>
            </w:pPr>
          </w:p>
        </w:tc>
      </w:tr>
    </w:tbl>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line="240" w:lineRule="auto"/>
        <w:rPr>
          <w:rFonts w:ascii="Liberation Serif" w:hAnsi="Liberation Serif"/>
          <w:color w:val="000000" w:themeColor="text1"/>
        </w:rPr>
      </w:pPr>
      <w:r w:rsidRPr="00C14E28">
        <w:rPr>
          <w:rFonts w:ascii="Liberation Serif" w:hAnsi="Liberation Serif"/>
          <w:color w:val="000000" w:themeColor="text1"/>
        </w:rPr>
        <w:br w:type="page"/>
      </w:r>
    </w:p>
    <w:p w:rsidR="009F1E0F" w:rsidRPr="00C14E28" w:rsidRDefault="009F1E0F" w:rsidP="009F1E0F">
      <w:pPr>
        <w:spacing w:after="1" w:line="240" w:lineRule="auto"/>
        <w:jc w:val="right"/>
        <w:outlineLvl w:val="1"/>
        <w:rPr>
          <w:rFonts w:ascii="Liberation Serif" w:hAnsi="Liberation Serif" w:cs="Calibri"/>
          <w:color w:val="000000" w:themeColor="text1"/>
        </w:rPr>
        <w:sectPr w:rsidR="009F1E0F" w:rsidRPr="00C14E28" w:rsidSect="0042335F">
          <w:pgSz w:w="16838" w:h="11906" w:orient="landscape"/>
          <w:pgMar w:top="1134" w:right="851" w:bottom="1134" w:left="1588" w:header="709" w:footer="709" w:gutter="0"/>
          <w:cols w:space="708"/>
          <w:docGrid w:linePitch="360"/>
        </w:sectPr>
      </w:pPr>
    </w:p>
    <w:p w:rsidR="009F1E0F" w:rsidRPr="00C14E28" w:rsidRDefault="009F1E0F" w:rsidP="009F1E0F">
      <w:pPr>
        <w:spacing w:after="1" w:line="240" w:lineRule="auto"/>
        <w:jc w:val="right"/>
        <w:outlineLvl w:val="1"/>
        <w:rPr>
          <w:rFonts w:ascii="Liberation Serif" w:hAnsi="Liberation Serif"/>
          <w:color w:val="000000" w:themeColor="text1"/>
        </w:rPr>
      </w:pPr>
      <w:r w:rsidRPr="00C14E28">
        <w:rPr>
          <w:rFonts w:ascii="Liberation Serif" w:hAnsi="Liberation Serif" w:cs="Calibri"/>
          <w:color w:val="000000" w:themeColor="text1"/>
        </w:rPr>
        <w:lastRenderedPageBreak/>
        <w:t xml:space="preserve">Приложение </w:t>
      </w:r>
      <w:r>
        <w:rPr>
          <w:rFonts w:ascii="Liberation Serif" w:hAnsi="Liberation Serif" w:cs="Calibri"/>
          <w:color w:val="000000" w:themeColor="text1"/>
        </w:rPr>
        <w:t>№</w:t>
      </w:r>
      <w:r w:rsidRPr="00C14E28">
        <w:rPr>
          <w:rFonts w:ascii="Liberation Serif" w:hAnsi="Liberation Serif" w:cs="Calibri"/>
          <w:color w:val="000000" w:themeColor="text1"/>
        </w:rPr>
        <w:t xml:space="preserve"> 2</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к Порядку согласования распоряжения</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муниципальным имуществом</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Шалинского городского округа,</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закрепленным за муниципальными</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унитарными предприятиями</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Шалинского городского округа, в случаях,</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когда федеральным законодательством</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предусмотрено получение согласия</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собственника имущества муниципального</w:t>
      </w:r>
    </w:p>
    <w:p w:rsidR="009F1E0F" w:rsidRPr="00C14E28" w:rsidRDefault="009F1E0F" w:rsidP="009F1E0F">
      <w:pPr>
        <w:spacing w:after="1" w:line="240" w:lineRule="auto"/>
        <w:jc w:val="right"/>
        <w:rPr>
          <w:rFonts w:ascii="Liberation Serif" w:hAnsi="Liberation Serif"/>
          <w:color w:val="000000" w:themeColor="text1"/>
        </w:rPr>
      </w:pPr>
      <w:r w:rsidRPr="00C14E28">
        <w:rPr>
          <w:rFonts w:ascii="Liberation Serif" w:hAnsi="Liberation Serif" w:cs="Calibri"/>
          <w:color w:val="000000" w:themeColor="text1"/>
        </w:rPr>
        <w:t>предприятия на совершение сделок</w:t>
      </w: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jc w:val="center"/>
        <w:rPr>
          <w:rFonts w:ascii="Liberation Serif" w:hAnsi="Liberation Serif"/>
          <w:color w:val="000000" w:themeColor="text1"/>
        </w:rPr>
      </w:pPr>
      <w:bookmarkStart w:id="9" w:name="P287"/>
      <w:bookmarkEnd w:id="9"/>
      <w:r w:rsidRPr="00C14E28">
        <w:rPr>
          <w:rFonts w:ascii="Liberation Serif" w:hAnsi="Liberation Serif" w:cs="Calibri"/>
          <w:color w:val="000000" w:themeColor="text1"/>
        </w:rPr>
        <w:t>РЕЕСТР</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ОБРЕМЕНЕНИЙ В ОТНОШЕНИИ</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__________________________________________________</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(наименование предмета сделки)</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действующих на ____________________________</w:t>
      </w:r>
    </w:p>
    <w:p w:rsidR="009F1E0F" w:rsidRPr="00C14E28" w:rsidRDefault="009F1E0F" w:rsidP="009F1E0F">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(дата)</w:t>
      </w:r>
    </w:p>
    <w:p w:rsidR="009F1E0F" w:rsidRPr="00C14E28" w:rsidRDefault="009F1E0F" w:rsidP="009F1E0F">
      <w:pPr>
        <w:spacing w:after="1" w:line="240" w:lineRule="auto"/>
        <w:rPr>
          <w:rFonts w:ascii="Liberation Serif" w:hAnsi="Liberation Serif"/>
          <w:color w:val="000000" w:themeColor="text1"/>
        </w:rPr>
      </w:pPr>
    </w:p>
    <w:tbl>
      <w:tblPr>
        <w:tblW w:w="11628"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2"/>
        <w:gridCol w:w="2324"/>
        <w:gridCol w:w="2041"/>
        <w:gridCol w:w="1077"/>
        <w:gridCol w:w="1363"/>
        <w:gridCol w:w="1590"/>
        <w:gridCol w:w="1531"/>
      </w:tblGrid>
      <w:tr w:rsidR="009F1E0F" w:rsidRPr="00C14E28" w:rsidTr="009F1E0F">
        <w:tc>
          <w:tcPr>
            <w:tcW w:w="1702"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Наименование обременения</w:t>
            </w:r>
          </w:p>
        </w:tc>
        <w:tc>
          <w:tcPr>
            <w:tcW w:w="232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Основание (закон, договор, акт собственника)</w:t>
            </w:r>
          </w:p>
        </w:tc>
        <w:tc>
          <w:tcPr>
            <w:tcW w:w="204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Наименование (реквизиты) сторон</w:t>
            </w:r>
          </w:p>
        </w:tc>
        <w:tc>
          <w:tcPr>
            <w:tcW w:w="107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Предмет</w:t>
            </w:r>
          </w:p>
        </w:tc>
        <w:tc>
          <w:tcPr>
            <w:tcW w:w="1363"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Срок обременения</w:t>
            </w:r>
          </w:p>
        </w:tc>
        <w:tc>
          <w:tcPr>
            <w:tcW w:w="1590"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Сведения о прекращении (продлении) обременения</w:t>
            </w:r>
          </w:p>
        </w:tc>
        <w:tc>
          <w:tcPr>
            <w:tcW w:w="153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Примечание</w:t>
            </w:r>
          </w:p>
        </w:tc>
      </w:tr>
      <w:tr w:rsidR="009F1E0F" w:rsidRPr="00C14E28" w:rsidTr="009F1E0F">
        <w:tc>
          <w:tcPr>
            <w:tcW w:w="1702"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1</w:t>
            </w:r>
          </w:p>
        </w:tc>
        <w:tc>
          <w:tcPr>
            <w:tcW w:w="2324"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2</w:t>
            </w:r>
          </w:p>
        </w:tc>
        <w:tc>
          <w:tcPr>
            <w:tcW w:w="204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3</w:t>
            </w:r>
          </w:p>
        </w:tc>
        <w:tc>
          <w:tcPr>
            <w:tcW w:w="1077"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4</w:t>
            </w:r>
          </w:p>
        </w:tc>
        <w:tc>
          <w:tcPr>
            <w:tcW w:w="1363"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5</w:t>
            </w:r>
          </w:p>
        </w:tc>
        <w:tc>
          <w:tcPr>
            <w:tcW w:w="1590"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6</w:t>
            </w:r>
          </w:p>
        </w:tc>
        <w:tc>
          <w:tcPr>
            <w:tcW w:w="1531" w:type="dxa"/>
          </w:tcPr>
          <w:p w:rsidR="009F1E0F" w:rsidRPr="00C14E28" w:rsidRDefault="009F1E0F" w:rsidP="00EE1DD8">
            <w:pPr>
              <w:spacing w:after="1" w:line="240" w:lineRule="auto"/>
              <w:jc w:val="center"/>
              <w:rPr>
                <w:rFonts w:ascii="Liberation Serif" w:hAnsi="Liberation Serif"/>
                <w:color w:val="000000" w:themeColor="text1"/>
              </w:rPr>
            </w:pPr>
            <w:r w:rsidRPr="00C14E28">
              <w:rPr>
                <w:rFonts w:ascii="Liberation Serif" w:hAnsi="Liberation Serif" w:cs="Calibri"/>
                <w:color w:val="000000" w:themeColor="text1"/>
              </w:rPr>
              <w:t>7</w:t>
            </w:r>
          </w:p>
        </w:tc>
      </w:tr>
      <w:tr w:rsidR="009F1E0F" w:rsidRPr="00C14E28" w:rsidTr="009F1E0F">
        <w:tc>
          <w:tcPr>
            <w:tcW w:w="1702" w:type="dxa"/>
          </w:tcPr>
          <w:p w:rsidR="009F1E0F" w:rsidRPr="00C14E28" w:rsidRDefault="009F1E0F" w:rsidP="00EE1DD8">
            <w:pPr>
              <w:spacing w:after="1" w:line="240" w:lineRule="auto"/>
              <w:rPr>
                <w:rFonts w:ascii="Liberation Serif" w:hAnsi="Liberation Serif"/>
                <w:color w:val="000000" w:themeColor="text1"/>
              </w:rPr>
            </w:pPr>
          </w:p>
        </w:tc>
        <w:tc>
          <w:tcPr>
            <w:tcW w:w="2324" w:type="dxa"/>
          </w:tcPr>
          <w:p w:rsidR="009F1E0F" w:rsidRPr="00C14E28" w:rsidRDefault="009F1E0F" w:rsidP="00EE1DD8">
            <w:pPr>
              <w:spacing w:after="1" w:line="240" w:lineRule="auto"/>
              <w:rPr>
                <w:rFonts w:ascii="Liberation Serif" w:hAnsi="Liberation Serif"/>
                <w:color w:val="000000" w:themeColor="text1"/>
              </w:rPr>
            </w:pPr>
          </w:p>
        </w:tc>
        <w:tc>
          <w:tcPr>
            <w:tcW w:w="2041" w:type="dxa"/>
          </w:tcPr>
          <w:p w:rsidR="009F1E0F" w:rsidRPr="00C14E28" w:rsidRDefault="009F1E0F" w:rsidP="00EE1DD8">
            <w:pPr>
              <w:spacing w:after="1" w:line="240" w:lineRule="auto"/>
              <w:rPr>
                <w:rFonts w:ascii="Liberation Serif" w:hAnsi="Liberation Serif"/>
                <w:color w:val="000000" w:themeColor="text1"/>
              </w:rPr>
            </w:pPr>
          </w:p>
        </w:tc>
        <w:tc>
          <w:tcPr>
            <w:tcW w:w="1077" w:type="dxa"/>
          </w:tcPr>
          <w:p w:rsidR="009F1E0F" w:rsidRPr="00C14E28" w:rsidRDefault="009F1E0F" w:rsidP="00EE1DD8">
            <w:pPr>
              <w:spacing w:after="1" w:line="240" w:lineRule="auto"/>
              <w:rPr>
                <w:rFonts w:ascii="Liberation Serif" w:hAnsi="Liberation Serif"/>
                <w:color w:val="000000" w:themeColor="text1"/>
              </w:rPr>
            </w:pPr>
          </w:p>
        </w:tc>
        <w:tc>
          <w:tcPr>
            <w:tcW w:w="1363" w:type="dxa"/>
          </w:tcPr>
          <w:p w:rsidR="009F1E0F" w:rsidRPr="00C14E28" w:rsidRDefault="009F1E0F" w:rsidP="00EE1DD8">
            <w:pPr>
              <w:spacing w:after="1" w:line="240" w:lineRule="auto"/>
              <w:rPr>
                <w:rFonts w:ascii="Liberation Serif" w:hAnsi="Liberation Serif"/>
                <w:color w:val="000000" w:themeColor="text1"/>
              </w:rPr>
            </w:pPr>
          </w:p>
        </w:tc>
        <w:tc>
          <w:tcPr>
            <w:tcW w:w="1590" w:type="dxa"/>
          </w:tcPr>
          <w:p w:rsidR="009F1E0F" w:rsidRPr="00C14E28" w:rsidRDefault="009F1E0F" w:rsidP="00EE1DD8">
            <w:pPr>
              <w:spacing w:after="1" w:line="240" w:lineRule="auto"/>
              <w:rPr>
                <w:rFonts w:ascii="Liberation Serif" w:hAnsi="Liberation Serif"/>
                <w:color w:val="000000" w:themeColor="text1"/>
              </w:rPr>
            </w:pPr>
          </w:p>
        </w:tc>
        <w:tc>
          <w:tcPr>
            <w:tcW w:w="1531" w:type="dxa"/>
          </w:tcPr>
          <w:p w:rsidR="009F1E0F" w:rsidRPr="00C14E28" w:rsidRDefault="009F1E0F" w:rsidP="00EE1DD8">
            <w:pPr>
              <w:spacing w:after="1" w:line="240" w:lineRule="auto"/>
              <w:rPr>
                <w:rFonts w:ascii="Liberation Serif" w:hAnsi="Liberation Serif"/>
                <w:color w:val="000000" w:themeColor="text1"/>
              </w:rPr>
            </w:pPr>
          </w:p>
        </w:tc>
      </w:tr>
    </w:tbl>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spacing w:after="1" w:line="240" w:lineRule="auto"/>
        <w:rPr>
          <w:rFonts w:ascii="Liberation Serif" w:hAnsi="Liberation Serif"/>
          <w:color w:val="000000" w:themeColor="text1"/>
        </w:rPr>
      </w:pPr>
    </w:p>
    <w:p w:rsidR="009F1E0F" w:rsidRPr="00C14E28" w:rsidRDefault="009F1E0F" w:rsidP="009F1E0F">
      <w:pPr>
        <w:pBdr>
          <w:bottom w:val="single" w:sz="6" w:space="0" w:color="auto"/>
        </w:pBdr>
        <w:spacing w:before="100" w:after="100" w:line="240" w:lineRule="auto"/>
        <w:jc w:val="both"/>
        <w:rPr>
          <w:rFonts w:ascii="Liberation Serif" w:hAnsi="Liberation Serif"/>
          <w:color w:val="000000" w:themeColor="text1"/>
          <w:sz w:val="2"/>
          <w:szCs w:val="2"/>
        </w:rPr>
      </w:pPr>
    </w:p>
    <w:p w:rsidR="009F1E0F" w:rsidRPr="00C14E28" w:rsidRDefault="009F1E0F" w:rsidP="009F1E0F">
      <w:pPr>
        <w:spacing w:line="240" w:lineRule="auto"/>
        <w:rPr>
          <w:rFonts w:ascii="Liberation Serif" w:hAnsi="Liberation Serif"/>
          <w:color w:val="000000" w:themeColor="text1"/>
        </w:rPr>
      </w:pPr>
    </w:p>
    <w:p w:rsidR="003C4BB6" w:rsidRPr="009F1E0F" w:rsidRDefault="003C4BB6" w:rsidP="00EF03B9">
      <w:pPr>
        <w:pStyle w:val="aa"/>
        <w:spacing w:beforeAutospacing="0" w:afterAutospacing="0"/>
        <w:ind w:firstLine="709"/>
        <w:jc w:val="both"/>
        <w:rPr>
          <w:rFonts w:ascii="Liberation Serif" w:hAnsi="Liberation Serif"/>
          <w:sz w:val="28"/>
          <w:szCs w:val="28"/>
          <w:lang w:val="ru-RU"/>
        </w:rPr>
      </w:pPr>
      <w:r w:rsidRPr="009F1E0F">
        <w:rPr>
          <w:rFonts w:ascii="Liberation Serif" w:hAnsi="Liberation Serif"/>
          <w:sz w:val="28"/>
          <w:szCs w:val="28"/>
          <w:lang w:val="ru-RU"/>
        </w:rPr>
        <w:br w:type="page"/>
      </w:r>
    </w:p>
    <w:p w:rsidR="009F1E0F" w:rsidRDefault="009F1E0F" w:rsidP="008D2DA1">
      <w:pPr>
        <w:spacing w:after="0"/>
        <w:jc w:val="center"/>
        <w:rPr>
          <w:rFonts w:ascii="Liberation Serif" w:hAnsi="Liberation Serif"/>
          <w:sz w:val="28"/>
          <w:szCs w:val="28"/>
        </w:rPr>
        <w:sectPr w:rsidR="009F1E0F" w:rsidSect="009F1E0F">
          <w:pgSz w:w="16838" w:h="11906" w:orient="landscape"/>
          <w:pgMar w:top="1134" w:right="851" w:bottom="567" w:left="301" w:header="0" w:footer="0" w:gutter="0"/>
          <w:cols w:space="720"/>
          <w:noEndnote/>
        </w:sectPr>
      </w:pPr>
    </w:p>
    <w:p w:rsidR="00672E28" w:rsidRPr="00162F00" w:rsidRDefault="00672E28" w:rsidP="00A02868">
      <w:pPr>
        <w:spacing w:after="0"/>
        <w:jc w:val="center"/>
        <w:rPr>
          <w:rFonts w:ascii="Liberation Serif" w:hAnsi="Liberation Serif"/>
          <w:sz w:val="24"/>
          <w:szCs w:val="24"/>
        </w:rPr>
      </w:pPr>
    </w:p>
    <w:sectPr w:rsidR="00672E28" w:rsidRPr="00162F00" w:rsidSect="006574D3">
      <w:pgSz w:w="11906" w:h="16838"/>
      <w:pgMar w:top="851" w:right="566" w:bottom="284"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93" w:rsidRDefault="00DF3C93" w:rsidP="00B70F6F">
      <w:pPr>
        <w:spacing w:after="0" w:line="240" w:lineRule="auto"/>
      </w:pPr>
      <w:r>
        <w:separator/>
      </w:r>
    </w:p>
  </w:endnote>
  <w:endnote w:type="continuationSeparator" w:id="0">
    <w:p w:rsidR="00DF3C93" w:rsidRDefault="00DF3C93" w:rsidP="00B70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93" w:rsidRDefault="00DF3C93" w:rsidP="00B70F6F">
      <w:pPr>
        <w:spacing w:after="0" w:line="240" w:lineRule="auto"/>
      </w:pPr>
      <w:r>
        <w:separator/>
      </w:r>
    </w:p>
  </w:footnote>
  <w:footnote w:type="continuationSeparator" w:id="0">
    <w:p w:rsidR="00DF3C93" w:rsidRDefault="00DF3C93" w:rsidP="00B70F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0C9FE5"/>
    <w:multiLevelType w:val="singleLevel"/>
    <w:tmpl w:val="9B0C9FE5"/>
    <w:lvl w:ilvl="0">
      <w:start w:val="12"/>
      <w:numFmt w:val="decimal"/>
      <w:suff w:val="space"/>
      <w:lvlText w:val="%1."/>
      <w:lvlJc w:val="left"/>
      <w:pPr>
        <w:ind w:left="660" w:firstLine="0"/>
      </w:pPr>
    </w:lvl>
  </w:abstractNum>
  <w:abstractNum w:abstractNumId="1">
    <w:nsid w:val="D286C0DE"/>
    <w:multiLevelType w:val="singleLevel"/>
    <w:tmpl w:val="D286C0DE"/>
    <w:lvl w:ilvl="0">
      <w:start w:val="1"/>
      <w:numFmt w:val="decimal"/>
      <w:suff w:val="space"/>
      <w:lvlText w:val="%1."/>
      <w:lvlJc w:val="left"/>
    </w:lvl>
  </w:abstractNum>
  <w:abstractNum w:abstractNumId="2">
    <w:nsid w:val="29FDBAC8"/>
    <w:multiLevelType w:val="singleLevel"/>
    <w:tmpl w:val="29FDBAC8"/>
    <w:lvl w:ilvl="0">
      <w:start w:val="1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2E28"/>
    <w:rsid w:val="000530E7"/>
    <w:rsid w:val="000553A5"/>
    <w:rsid w:val="00056C47"/>
    <w:rsid w:val="00063336"/>
    <w:rsid w:val="00070312"/>
    <w:rsid w:val="00077059"/>
    <w:rsid w:val="00090477"/>
    <w:rsid w:val="00097265"/>
    <w:rsid w:val="000C3F17"/>
    <w:rsid w:val="000C5BA2"/>
    <w:rsid w:val="0010464E"/>
    <w:rsid w:val="00111D9B"/>
    <w:rsid w:val="00134768"/>
    <w:rsid w:val="00137F40"/>
    <w:rsid w:val="001502C4"/>
    <w:rsid w:val="00162F00"/>
    <w:rsid w:val="001651F5"/>
    <w:rsid w:val="001A54D8"/>
    <w:rsid w:val="001C35AB"/>
    <w:rsid w:val="00206D50"/>
    <w:rsid w:val="00235CE0"/>
    <w:rsid w:val="00246013"/>
    <w:rsid w:val="002A2B2D"/>
    <w:rsid w:val="002C182E"/>
    <w:rsid w:val="002C344A"/>
    <w:rsid w:val="00373DFE"/>
    <w:rsid w:val="003753A5"/>
    <w:rsid w:val="00391373"/>
    <w:rsid w:val="003B016C"/>
    <w:rsid w:val="003C4BB6"/>
    <w:rsid w:val="003D64B2"/>
    <w:rsid w:val="003E2C6F"/>
    <w:rsid w:val="003F1959"/>
    <w:rsid w:val="003F2737"/>
    <w:rsid w:val="004428EF"/>
    <w:rsid w:val="00446053"/>
    <w:rsid w:val="0045017B"/>
    <w:rsid w:val="00454064"/>
    <w:rsid w:val="00465921"/>
    <w:rsid w:val="00473B2B"/>
    <w:rsid w:val="004747A8"/>
    <w:rsid w:val="004F0C92"/>
    <w:rsid w:val="005251A2"/>
    <w:rsid w:val="00526B6D"/>
    <w:rsid w:val="00574DDA"/>
    <w:rsid w:val="00636D30"/>
    <w:rsid w:val="00651F1C"/>
    <w:rsid w:val="006574D3"/>
    <w:rsid w:val="00672E28"/>
    <w:rsid w:val="0067303D"/>
    <w:rsid w:val="0067584C"/>
    <w:rsid w:val="006818D7"/>
    <w:rsid w:val="006B213C"/>
    <w:rsid w:val="006B3D2A"/>
    <w:rsid w:val="006C5876"/>
    <w:rsid w:val="006D2212"/>
    <w:rsid w:val="0073241C"/>
    <w:rsid w:val="00764608"/>
    <w:rsid w:val="0077016D"/>
    <w:rsid w:val="007B1F3E"/>
    <w:rsid w:val="00822E76"/>
    <w:rsid w:val="008257D4"/>
    <w:rsid w:val="0084047F"/>
    <w:rsid w:val="00876CFF"/>
    <w:rsid w:val="00890A49"/>
    <w:rsid w:val="008D2DA1"/>
    <w:rsid w:val="00926FA9"/>
    <w:rsid w:val="00976B63"/>
    <w:rsid w:val="009B5058"/>
    <w:rsid w:val="009D7BBC"/>
    <w:rsid w:val="009E0B56"/>
    <w:rsid w:val="009F1E0F"/>
    <w:rsid w:val="00A02868"/>
    <w:rsid w:val="00A475BC"/>
    <w:rsid w:val="00A555B7"/>
    <w:rsid w:val="00A751E8"/>
    <w:rsid w:val="00AB080C"/>
    <w:rsid w:val="00B231BB"/>
    <w:rsid w:val="00B70F6F"/>
    <w:rsid w:val="00BE40C5"/>
    <w:rsid w:val="00BE4F95"/>
    <w:rsid w:val="00C0587B"/>
    <w:rsid w:val="00C15D89"/>
    <w:rsid w:val="00C34B49"/>
    <w:rsid w:val="00C53C47"/>
    <w:rsid w:val="00C72E15"/>
    <w:rsid w:val="00C9180D"/>
    <w:rsid w:val="00CA2FC0"/>
    <w:rsid w:val="00CD2311"/>
    <w:rsid w:val="00D73605"/>
    <w:rsid w:val="00D803BB"/>
    <w:rsid w:val="00D904C1"/>
    <w:rsid w:val="00DF3C93"/>
    <w:rsid w:val="00E00C9B"/>
    <w:rsid w:val="00E850D4"/>
    <w:rsid w:val="00E92FE4"/>
    <w:rsid w:val="00EB2B91"/>
    <w:rsid w:val="00EB7903"/>
    <w:rsid w:val="00EC3D52"/>
    <w:rsid w:val="00EC4389"/>
    <w:rsid w:val="00EE30DE"/>
    <w:rsid w:val="00EF03B9"/>
    <w:rsid w:val="00EF550B"/>
    <w:rsid w:val="00FB582C"/>
    <w:rsid w:val="00FB7529"/>
    <w:rsid w:val="00FF4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E4"/>
  </w:style>
  <w:style w:type="paragraph" w:styleId="1">
    <w:name w:val="heading 1"/>
    <w:basedOn w:val="a"/>
    <w:next w:val="a"/>
    <w:link w:val="10"/>
    <w:qFormat/>
    <w:rsid w:val="00672E28"/>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E28"/>
    <w:rPr>
      <w:rFonts w:ascii="Times New Roman" w:eastAsia="Times New Roman" w:hAnsi="Times New Roman" w:cs="Times New Roman"/>
      <w:b/>
      <w:sz w:val="28"/>
      <w:szCs w:val="20"/>
      <w:lang w:eastAsia="ru-RU"/>
    </w:rPr>
  </w:style>
  <w:style w:type="paragraph" w:styleId="a3">
    <w:name w:val="Title"/>
    <w:basedOn w:val="a"/>
    <w:link w:val="a4"/>
    <w:qFormat/>
    <w:rsid w:val="00672E28"/>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672E28"/>
    <w:rPr>
      <w:rFonts w:ascii="Times New Roman" w:eastAsia="Times New Roman" w:hAnsi="Times New Roman" w:cs="Times New Roman"/>
      <w:sz w:val="28"/>
      <w:szCs w:val="20"/>
    </w:rPr>
  </w:style>
  <w:style w:type="paragraph" w:styleId="a5">
    <w:name w:val="header"/>
    <w:basedOn w:val="a"/>
    <w:link w:val="a6"/>
    <w:uiPriority w:val="99"/>
    <w:unhideWhenUsed/>
    <w:rsid w:val="00B70F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0F6F"/>
  </w:style>
  <w:style w:type="paragraph" w:styleId="a7">
    <w:name w:val="footer"/>
    <w:basedOn w:val="a"/>
    <w:link w:val="a8"/>
    <w:uiPriority w:val="99"/>
    <w:semiHidden/>
    <w:unhideWhenUsed/>
    <w:rsid w:val="00B70F6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70F6F"/>
  </w:style>
  <w:style w:type="paragraph" w:customStyle="1" w:styleId="ConsPlusNormal">
    <w:name w:val="ConsPlusNormal"/>
    <w:qFormat/>
    <w:rsid w:val="00890A49"/>
    <w:pPr>
      <w:widowControl w:val="0"/>
      <w:autoSpaceDE w:val="0"/>
      <w:autoSpaceDN w:val="0"/>
      <w:spacing w:after="0" w:line="240" w:lineRule="auto"/>
    </w:pPr>
    <w:rPr>
      <w:rFonts w:ascii="Liberation Serif" w:eastAsiaTheme="minorEastAsia" w:hAnsi="Liberation Serif" w:cs="Liberation Serif"/>
      <w:sz w:val="28"/>
      <w:lang w:eastAsia="ru-RU"/>
    </w:rPr>
  </w:style>
  <w:style w:type="paragraph" w:customStyle="1" w:styleId="ConsPlusTitle">
    <w:name w:val="ConsPlusTitle"/>
    <w:qFormat/>
    <w:rsid w:val="00890A49"/>
    <w:pPr>
      <w:widowControl w:val="0"/>
      <w:autoSpaceDE w:val="0"/>
      <w:autoSpaceDN w:val="0"/>
      <w:spacing w:after="0" w:line="240" w:lineRule="auto"/>
    </w:pPr>
    <w:rPr>
      <w:rFonts w:ascii="Liberation Serif" w:eastAsiaTheme="minorEastAsia" w:hAnsi="Liberation Serif" w:cs="Liberation Serif"/>
      <w:b/>
      <w:sz w:val="28"/>
      <w:lang w:eastAsia="ru-RU"/>
    </w:rPr>
  </w:style>
  <w:style w:type="character" w:styleId="a9">
    <w:name w:val="Hyperlink"/>
    <w:basedOn w:val="a0"/>
    <w:uiPriority w:val="99"/>
    <w:semiHidden/>
    <w:unhideWhenUsed/>
    <w:rsid w:val="00EF03B9"/>
    <w:rPr>
      <w:color w:val="0000FF" w:themeColor="hyperlink"/>
      <w:u w:val="single"/>
    </w:rPr>
  </w:style>
  <w:style w:type="paragraph" w:styleId="aa">
    <w:name w:val="Normal (Web)"/>
    <w:qFormat/>
    <w:rsid w:val="00EF03B9"/>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Default">
    <w:name w:val="Default"/>
    <w:qFormat/>
    <w:rsid w:val="00EF03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24&amp;dst=329" TargetMode="External"/><Relationship Id="rId13" Type="http://schemas.openxmlformats.org/officeDocument/2006/relationships/hyperlink" Target="https://login.consultant.ru/link/?req=doc&amp;base=LAW&amp;n=389867&amp;dst=10016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89867&amp;dst=1002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867&amp;dst=1002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89867&amp;dst=10020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24&amp;dst=101491" TargetMode="External"/><Relationship Id="rId14" Type="http://schemas.openxmlformats.org/officeDocument/2006/relationships/hyperlink" Target="https://login.consultant.ru/link/?req=doc&amp;base=RLAW071&amp;n=355907&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5481</Words>
  <Characters>31246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2023-10-02T09:03:00Z</cp:lastPrinted>
  <dcterms:created xsi:type="dcterms:W3CDTF">2023-10-06T10:19:00Z</dcterms:created>
  <dcterms:modified xsi:type="dcterms:W3CDTF">2023-10-10T07:36:00Z</dcterms:modified>
</cp:coreProperties>
</file>